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0F3" w:rsidRPr="00A9271F" w:rsidRDefault="001B50F3" w:rsidP="001B50F3">
      <w:pPr>
        <w:jc w:val="center"/>
        <w:rPr>
          <w:rFonts w:ascii="Arial" w:hAnsi="Arial" w:cs="Arial"/>
          <w:sz w:val="36"/>
          <w:szCs w:val="36"/>
        </w:rPr>
      </w:pPr>
      <w:r w:rsidRPr="00A9271F">
        <w:rPr>
          <w:rFonts w:ascii="Arial" w:hAnsi="Arial" w:cs="Arial"/>
          <w:sz w:val="36"/>
          <w:szCs w:val="36"/>
        </w:rPr>
        <w:t xml:space="preserve">City of </w:t>
      </w:r>
      <w:r w:rsidR="00A85A92">
        <w:rPr>
          <w:rFonts w:ascii="Arial" w:hAnsi="Arial" w:cs="Arial"/>
          <w:sz w:val="36"/>
          <w:szCs w:val="36"/>
        </w:rPr>
        <w:t>Newport Beach</w:t>
      </w:r>
    </w:p>
    <w:p w:rsidR="001B50F3" w:rsidRPr="00A9271F" w:rsidRDefault="001B50F3" w:rsidP="001B50F3">
      <w:pPr>
        <w:jc w:val="center"/>
        <w:rPr>
          <w:rFonts w:ascii="Arial" w:hAnsi="Arial" w:cs="Arial"/>
          <w:sz w:val="36"/>
          <w:szCs w:val="36"/>
        </w:rPr>
      </w:pPr>
    </w:p>
    <w:p w:rsidR="001B50F3" w:rsidRPr="00A9271F" w:rsidRDefault="001B50F3" w:rsidP="001B50F3">
      <w:pPr>
        <w:jc w:val="center"/>
        <w:rPr>
          <w:rFonts w:ascii="Arial" w:hAnsi="Arial" w:cs="Arial"/>
          <w:sz w:val="36"/>
          <w:szCs w:val="36"/>
        </w:rPr>
      </w:pPr>
      <w:r w:rsidRPr="00A9271F">
        <w:rPr>
          <w:rFonts w:ascii="Arial" w:hAnsi="Arial" w:cs="Arial"/>
          <w:sz w:val="36"/>
          <w:szCs w:val="36"/>
        </w:rPr>
        <w:t>Amendments to 2015 Urban Water Management Plan</w:t>
      </w:r>
    </w:p>
    <w:p w:rsidR="001B50F3" w:rsidRPr="00A9271F" w:rsidRDefault="001B50F3" w:rsidP="001B50F3">
      <w:pPr>
        <w:jc w:val="center"/>
        <w:rPr>
          <w:rFonts w:ascii="Arial" w:hAnsi="Arial" w:cs="Arial"/>
          <w:sz w:val="36"/>
          <w:szCs w:val="36"/>
        </w:rPr>
      </w:pPr>
    </w:p>
    <w:p w:rsidR="001B50F3" w:rsidRPr="00A9271F" w:rsidRDefault="001B50F3" w:rsidP="001B50F3">
      <w:pPr>
        <w:jc w:val="center"/>
        <w:rPr>
          <w:rFonts w:ascii="Arial" w:hAnsi="Arial" w:cs="Arial"/>
          <w:sz w:val="36"/>
          <w:szCs w:val="36"/>
        </w:rPr>
      </w:pPr>
    </w:p>
    <w:p w:rsidR="001B50F3" w:rsidRPr="00A9271F" w:rsidRDefault="001B50F3" w:rsidP="001B50F3">
      <w:pPr>
        <w:jc w:val="center"/>
        <w:rPr>
          <w:rFonts w:ascii="Arial" w:hAnsi="Arial" w:cs="Arial"/>
          <w:sz w:val="36"/>
          <w:szCs w:val="36"/>
        </w:rPr>
      </w:pPr>
    </w:p>
    <w:p w:rsidR="001B50F3" w:rsidRPr="00A9271F" w:rsidRDefault="001B50F3" w:rsidP="001B50F3">
      <w:pPr>
        <w:jc w:val="center"/>
        <w:rPr>
          <w:rFonts w:ascii="Arial" w:hAnsi="Arial" w:cs="Arial"/>
          <w:sz w:val="36"/>
          <w:szCs w:val="36"/>
        </w:rPr>
      </w:pPr>
    </w:p>
    <w:p w:rsidR="001B50F3" w:rsidRPr="00A9271F" w:rsidRDefault="001B50F3" w:rsidP="001B50F3">
      <w:pPr>
        <w:jc w:val="center"/>
        <w:rPr>
          <w:rFonts w:ascii="Arial" w:hAnsi="Arial" w:cs="Arial"/>
          <w:sz w:val="36"/>
          <w:szCs w:val="36"/>
        </w:rPr>
      </w:pPr>
    </w:p>
    <w:p w:rsidR="001B50F3" w:rsidRPr="00A9271F" w:rsidRDefault="001B50F3" w:rsidP="001B50F3">
      <w:pPr>
        <w:jc w:val="center"/>
        <w:rPr>
          <w:rFonts w:ascii="Arial" w:hAnsi="Arial" w:cs="Arial"/>
          <w:sz w:val="36"/>
          <w:szCs w:val="36"/>
        </w:rPr>
      </w:pPr>
    </w:p>
    <w:p w:rsidR="001B50F3" w:rsidRPr="00A9271F" w:rsidRDefault="001B50F3" w:rsidP="001B50F3">
      <w:pPr>
        <w:jc w:val="center"/>
        <w:rPr>
          <w:rFonts w:ascii="Arial" w:hAnsi="Arial" w:cs="Arial"/>
          <w:sz w:val="36"/>
          <w:szCs w:val="36"/>
        </w:rPr>
      </w:pPr>
    </w:p>
    <w:p w:rsidR="001B50F3" w:rsidRPr="00A9271F" w:rsidRDefault="001B50F3" w:rsidP="001B50F3">
      <w:pPr>
        <w:jc w:val="center"/>
        <w:rPr>
          <w:rFonts w:ascii="Arial" w:hAnsi="Arial" w:cs="Arial"/>
          <w:sz w:val="36"/>
          <w:szCs w:val="36"/>
        </w:rPr>
      </w:pPr>
    </w:p>
    <w:p w:rsidR="001B50F3" w:rsidRDefault="001B50F3" w:rsidP="001B50F3">
      <w:pPr>
        <w:jc w:val="center"/>
        <w:rPr>
          <w:rFonts w:ascii="Arial" w:hAnsi="Arial" w:cs="Arial"/>
          <w:sz w:val="36"/>
          <w:szCs w:val="36"/>
        </w:rPr>
      </w:pPr>
    </w:p>
    <w:p w:rsidR="009518AD" w:rsidRPr="00A9271F" w:rsidRDefault="009518AD" w:rsidP="001B50F3">
      <w:pPr>
        <w:jc w:val="center"/>
        <w:rPr>
          <w:rFonts w:ascii="Arial" w:hAnsi="Arial" w:cs="Arial"/>
          <w:sz w:val="36"/>
          <w:szCs w:val="36"/>
        </w:rPr>
      </w:pPr>
    </w:p>
    <w:p w:rsidR="001B50F3" w:rsidRPr="00A9271F" w:rsidRDefault="001B50F3" w:rsidP="001B50F3">
      <w:pPr>
        <w:jc w:val="center"/>
        <w:rPr>
          <w:rFonts w:ascii="Arial" w:hAnsi="Arial" w:cs="Arial"/>
          <w:sz w:val="36"/>
          <w:szCs w:val="36"/>
        </w:rPr>
      </w:pPr>
    </w:p>
    <w:p w:rsidR="001B50F3" w:rsidRPr="00A9271F" w:rsidRDefault="00210F74" w:rsidP="001B50F3">
      <w:pPr>
        <w:jc w:val="center"/>
        <w:rPr>
          <w:rFonts w:ascii="Arial" w:hAnsi="Arial" w:cs="Arial"/>
          <w:sz w:val="36"/>
          <w:szCs w:val="36"/>
        </w:rPr>
      </w:pPr>
      <w:r>
        <w:rPr>
          <w:rFonts w:ascii="Arial" w:hAnsi="Arial" w:cs="Arial"/>
          <w:sz w:val="36"/>
          <w:szCs w:val="36"/>
        </w:rPr>
        <w:t>March</w:t>
      </w:r>
      <w:r w:rsidR="001B50F3" w:rsidRPr="00A9271F">
        <w:rPr>
          <w:rFonts w:ascii="Arial" w:hAnsi="Arial" w:cs="Arial"/>
          <w:sz w:val="36"/>
          <w:szCs w:val="36"/>
        </w:rPr>
        <w:t xml:space="preserve"> 201</w:t>
      </w:r>
      <w:r w:rsidR="00DA585F">
        <w:rPr>
          <w:rFonts w:ascii="Arial" w:hAnsi="Arial" w:cs="Arial"/>
          <w:sz w:val="36"/>
          <w:szCs w:val="36"/>
        </w:rPr>
        <w:t>8</w:t>
      </w:r>
    </w:p>
    <w:p w:rsidR="001B50F3" w:rsidRPr="00A9271F" w:rsidRDefault="001B50F3" w:rsidP="001B50F3">
      <w:pPr>
        <w:jc w:val="center"/>
        <w:rPr>
          <w:rFonts w:ascii="Arial" w:hAnsi="Arial" w:cs="Arial"/>
          <w:sz w:val="36"/>
          <w:szCs w:val="36"/>
        </w:rPr>
      </w:pPr>
    </w:p>
    <w:p w:rsidR="001B50F3" w:rsidRPr="00A9271F" w:rsidRDefault="00A85A92" w:rsidP="001B50F3">
      <w:pPr>
        <w:jc w:val="center"/>
        <w:rPr>
          <w:rFonts w:ascii="Arial" w:hAnsi="Arial" w:cs="Arial"/>
          <w:sz w:val="36"/>
          <w:szCs w:val="36"/>
        </w:rPr>
      </w:pPr>
      <w:r>
        <w:rPr>
          <w:noProof/>
          <w:color w:val="0000FF"/>
        </w:rPr>
        <w:drawing>
          <wp:inline distT="0" distB="0" distL="0" distR="0" wp14:anchorId="4C7091A4" wp14:editId="15901088">
            <wp:extent cx="1950720" cy="1796716"/>
            <wp:effectExtent l="0" t="0" r="0" b="0"/>
            <wp:docPr id="9" name="Picture 9" descr="http://newportsurfcamp.com/cpanel/upload/images/54d1732a42e09.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newportsurfcamp.com/cpanel/upload/images/54d1732a42e09.png">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65281" cy="1810127"/>
                    </a:xfrm>
                    <a:prstGeom prst="rect">
                      <a:avLst/>
                    </a:prstGeom>
                    <a:noFill/>
                    <a:ln>
                      <a:noFill/>
                    </a:ln>
                  </pic:spPr>
                </pic:pic>
              </a:graphicData>
            </a:graphic>
          </wp:inline>
        </w:drawing>
      </w:r>
    </w:p>
    <w:p w:rsidR="001B50F3" w:rsidRPr="00A9271F" w:rsidRDefault="001B50F3" w:rsidP="001B50F3">
      <w:pPr>
        <w:jc w:val="center"/>
        <w:rPr>
          <w:rFonts w:ascii="Arial" w:hAnsi="Arial" w:cs="Arial"/>
          <w:sz w:val="36"/>
          <w:szCs w:val="36"/>
        </w:rPr>
      </w:pPr>
    </w:p>
    <w:p w:rsidR="001B50F3" w:rsidRPr="00A9271F" w:rsidRDefault="001B50F3" w:rsidP="001B50F3">
      <w:pPr>
        <w:jc w:val="center"/>
        <w:rPr>
          <w:rFonts w:ascii="Arial" w:hAnsi="Arial" w:cs="Arial"/>
          <w:b/>
          <w:sz w:val="24"/>
          <w:szCs w:val="24"/>
        </w:rPr>
      </w:pPr>
      <w:r w:rsidRPr="00A9271F">
        <w:rPr>
          <w:rFonts w:ascii="Arial" w:hAnsi="Arial" w:cs="Arial"/>
          <w:b/>
          <w:sz w:val="24"/>
          <w:szCs w:val="24"/>
        </w:rPr>
        <w:t xml:space="preserve">City of </w:t>
      </w:r>
      <w:r w:rsidR="00A85A92">
        <w:rPr>
          <w:rFonts w:ascii="Arial" w:hAnsi="Arial" w:cs="Arial"/>
          <w:b/>
          <w:sz w:val="24"/>
          <w:szCs w:val="24"/>
        </w:rPr>
        <w:t>Newport Beach</w:t>
      </w:r>
    </w:p>
    <w:p w:rsidR="001B50F3" w:rsidRPr="00A9271F" w:rsidRDefault="001B50F3" w:rsidP="001B50F3">
      <w:pPr>
        <w:jc w:val="center"/>
        <w:rPr>
          <w:rFonts w:ascii="Arial" w:hAnsi="Arial" w:cs="Arial"/>
          <w:b/>
          <w:sz w:val="24"/>
          <w:szCs w:val="24"/>
        </w:rPr>
      </w:pPr>
      <w:r w:rsidRPr="00A9271F">
        <w:rPr>
          <w:rFonts w:ascii="Arial" w:hAnsi="Arial" w:cs="Arial"/>
          <w:b/>
          <w:sz w:val="24"/>
          <w:szCs w:val="24"/>
        </w:rPr>
        <w:t>Amendments to 2015 Urban Water Management Plan (</w:t>
      </w:r>
      <w:r w:rsidR="00472BC9" w:rsidRPr="00A9271F">
        <w:rPr>
          <w:rFonts w:ascii="Arial" w:hAnsi="Arial" w:cs="Arial"/>
          <w:b/>
          <w:sz w:val="24"/>
          <w:szCs w:val="24"/>
        </w:rPr>
        <w:t>UWMP</w:t>
      </w:r>
      <w:r w:rsidRPr="00A9271F">
        <w:rPr>
          <w:rFonts w:ascii="Arial" w:hAnsi="Arial" w:cs="Arial"/>
          <w:b/>
          <w:sz w:val="24"/>
          <w:szCs w:val="24"/>
        </w:rPr>
        <w:t>)</w:t>
      </w:r>
    </w:p>
    <w:p w:rsidR="001B50F3" w:rsidRPr="00A9271F" w:rsidRDefault="001B50F3" w:rsidP="001B50F3">
      <w:pPr>
        <w:jc w:val="center"/>
        <w:rPr>
          <w:rFonts w:ascii="Arial" w:hAnsi="Arial" w:cs="Arial"/>
          <w:sz w:val="24"/>
          <w:szCs w:val="24"/>
        </w:rPr>
      </w:pPr>
    </w:p>
    <w:p w:rsidR="001B50F3" w:rsidRPr="009518AD" w:rsidRDefault="00735DEA" w:rsidP="001B50F3">
      <w:pPr>
        <w:rPr>
          <w:rFonts w:ascii="Arial" w:hAnsi="Arial" w:cs="Arial"/>
          <w:b/>
          <w:sz w:val="20"/>
          <w:szCs w:val="24"/>
          <w:u w:val="single"/>
        </w:rPr>
      </w:pPr>
      <w:r w:rsidRPr="009518AD">
        <w:rPr>
          <w:rFonts w:ascii="Arial" w:hAnsi="Arial" w:cs="Arial"/>
          <w:b/>
          <w:sz w:val="20"/>
          <w:szCs w:val="24"/>
          <w:u w:val="single"/>
        </w:rPr>
        <w:t>Contents</w:t>
      </w:r>
    </w:p>
    <w:p w:rsidR="007E2DDD" w:rsidRDefault="007E2DDD" w:rsidP="007E2DDD">
      <w:pPr>
        <w:rPr>
          <w:rFonts w:ascii="Arial" w:hAnsi="Arial" w:cs="Arial"/>
          <w:b/>
          <w:sz w:val="20"/>
          <w:szCs w:val="24"/>
        </w:rPr>
      </w:pPr>
    </w:p>
    <w:p w:rsidR="001B50F3" w:rsidRPr="009518AD" w:rsidRDefault="001B50F3" w:rsidP="001B50F3">
      <w:pPr>
        <w:rPr>
          <w:rFonts w:ascii="Arial" w:hAnsi="Arial" w:cs="Arial"/>
          <w:sz w:val="20"/>
          <w:szCs w:val="24"/>
        </w:rPr>
      </w:pPr>
      <w:r w:rsidRPr="009518AD">
        <w:rPr>
          <w:rFonts w:ascii="Arial" w:hAnsi="Arial" w:cs="Arial"/>
          <w:b/>
          <w:sz w:val="20"/>
          <w:szCs w:val="24"/>
        </w:rPr>
        <w:t>Revisions to Section 5.2.3 Table 5-1</w:t>
      </w:r>
      <w:r w:rsidRPr="009518AD">
        <w:rPr>
          <w:rFonts w:ascii="Arial" w:hAnsi="Arial" w:cs="Arial"/>
          <w:sz w:val="20"/>
          <w:szCs w:val="24"/>
        </w:rPr>
        <w:t xml:space="preserve"> – Provides an outline of specific water supply conditions applicable to each stage of water supply reduction as well as assigning perc</w:t>
      </w:r>
      <w:r w:rsidR="00472BC9" w:rsidRPr="009518AD">
        <w:rPr>
          <w:rFonts w:ascii="Arial" w:hAnsi="Arial" w:cs="Arial"/>
          <w:sz w:val="20"/>
          <w:szCs w:val="24"/>
        </w:rPr>
        <w:t>e</w:t>
      </w:r>
      <w:r w:rsidRPr="009518AD">
        <w:rPr>
          <w:rFonts w:ascii="Arial" w:hAnsi="Arial" w:cs="Arial"/>
          <w:sz w:val="20"/>
          <w:szCs w:val="24"/>
        </w:rPr>
        <w:t>nt reduction in water supply to each stage up to a 50 percent reduction to address CWC 10632.</w:t>
      </w:r>
    </w:p>
    <w:p w:rsidR="00735DEA" w:rsidRDefault="00735DEA" w:rsidP="001B50F3">
      <w:pPr>
        <w:rPr>
          <w:rFonts w:ascii="Arial" w:hAnsi="Arial" w:cs="Arial"/>
          <w:sz w:val="20"/>
          <w:szCs w:val="24"/>
        </w:rPr>
      </w:pPr>
    </w:p>
    <w:p w:rsidR="00786992" w:rsidRPr="009518AD" w:rsidRDefault="00786992" w:rsidP="001B50F3">
      <w:pPr>
        <w:rPr>
          <w:rFonts w:ascii="Arial" w:hAnsi="Arial" w:cs="Arial"/>
          <w:sz w:val="20"/>
          <w:szCs w:val="24"/>
        </w:rPr>
      </w:pPr>
      <w:r>
        <w:rPr>
          <w:rFonts w:ascii="Arial" w:hAnsi="Arial" w:cs="Arial"/>
          <w:b/>
          <w:sz w:val="20"/>
          <w:szCs w:val="24"/>
        </w:rPr>
        <w:t xml:space="preserve">Revisions to Section 5.5.3 Table 5-4 </w:t>
      </w:r>
      <w:r w:rsidRPr="009518AD">
        <w:rPr>
          <w:rFonts w:ascii="Arial" w:hAnsi="Arial" w:cs="Arial"/>
          <w:sz w:val="20"/>
          <w:szCs w:val="24"/>
        </w:rPr>
        <w:t xml:space="preserve">– </w:t>
      </w:r>
      <w:r w:rsidR="00911E02">
        <w:rPr>
          <w:rFonts w:ascii="Arial" w:hAnsi="Arial" w:cs="Arial"/>
          <w:sz w:val="20"/>
          <w:szCs w:val="24"/>
        </w:rPr>
        <w:t>Provides additional c</w:t>
      </w:r>
      <w:r>
        <w:rPr>
          <w:rFonts w:ascii="Arial" w:hAnsi="Arial" w:cs="Arial"/>
          <w:sz w:val="20"/>
          <w:szCs w:val="24"/>
        </w:rPr>
        <w:t>onsumption reduction methods to address CWC 10632 (a) (5) and provide</w:t>
      </w:r>
      <w:r w:rsidR="00911E02">
        <w:rPr>
          <w:rFonts w:ascii="Arial" w:hAnsi="Arial" w:cs="Arial"/>
          <w:sz w:val="20"/>
          <w:szCs w:val="24"/>
        </w:rPr>
        <w:t>s</w:t>
      </w:r>
      <w:r>
        <w:rPr>
          <w:rFonts w:ascii="Arial" w:hAnsi="Arial" w:cs="Arial"/>
          <w:sz w:val="20"/>
          <w:szCs w:val="24"/>
        </w:rPr>
        <w:t xml:space="preserve"> context for the stages for water supply reduction. </w:t>
      </w:r>
    </w:p>
    <w:p w:rsidR="001B50F3" w:rsidRPr="009518AD" w:rsidRDefault="001B50F3" w:rsidP="001B50F3">
      <w:pPr>
        <w:rPr>
          <w:rFonts w:ascii="Arial" w:hAnsi="Arial" w:cs="Arial"/>
          <w:sz w:val="20"/>
          <w:szCs w:val="24"/>
        </w:rPr>
      </w:pPr>
    </w:p>
    <w:p w:rsidR="001B50F3" w:rsidRDefault="001B50F3" w:rsidP="001B50F3">
      <w:pPr>
        <w:rPr>
          <w:rFonts w:ascii="Arial" w:hAnsi="Arial" w:cs="Arial"/>
          <w:sz w:val="20"/>
          <w:szCs w:val="24"/>
        </w:rPr>
      </w:pPr>
      <w:r w:rsidRPr="009518AD">
        <w:rPr>
          <w:rFonts w:ascii="Arial" w:hAnsi="Arial" w:cs="Arial"/>
          <w:b/>
          <w:sz w:val="20"/>
          <w:szCs w:val="24"/>
        </w:rPr>
        <w:t>Addition of Section 8.4</w:t>
      </w:r>
      <w:r w:rsidRPr="009518AD">
        <w:rPr>
          <w:rFonts w:ascii="Arial" w:hAnsi="Arial" w:cs="Arial"/>
          <w:sz w:val="20"/>
          <w:szCs w:val="24"/>
        </w:rPr>
        <w:t xml:space="preserve"> </w:t>
      </w:r>
      <w:r w:rsidR="00735DEA" w:rsidRPr="009518AD">
        <w:rPr>
          <w:rFonts w:ascii="Arial" w:hAnsi="Arial" w:cs="Arial"/>
          <w:sz w:val="20"/>
          <w:szCs w:val="24"/>
        </w:rPr>
        <w:t>– Provides an outline of the steps the City is taking to adopt the Amended UWMP including publicizing a public hearing, holding a public hearing, adopting the UWMP, and submitting the UWMP to the appropriate agencies.</w:t>
      </w:r>
    </w:p>
    <w:p w:rsidR="0049576B" w:rsidRDefault="0049576B" w:rsidP="001B50F3">
      <w:pPr>
        <w:rPr>
          <w:rFonts w:ascii="Arial" w:hAnsi="Arial" w:cs="Arial"/>
          <w:sz w:val="20"/>
          <w:szCs w:val="24"/>
        </w:rPr>
      </w:pPr>
    </w:p>
    <w:p w:rsidR="009579E5" w:rsidRPr="009518AD" w:rsidRDefault="009579E5" w:rsidP="009579E5">
      <w:pPr>
        <w:rPr>
          <w:rFonts w:ascii="Arial" w:hAnsi="Arial" w:cs="Arial"/>
          <w:sz w:val="20"/>
          <w:szCs w:val="24"/>
        </w:rPr>
      </w:pPr>
      <w:r w:rsidRPr="009518AD">
        <w:rPr>
          <w:rFonts w:ascii="Arial" w:hAnsi="Arial" w:cs="Arial"/>
          <w:b/>
          <w:sz w:val="20"/>
          <w:szCs w:val="24"/>
        </w:rPr>
        <w:t>Re</w:t>
      </w:r>
      <w:r>
        <w:rPr>
          <w:rFonts w:ascii="Arial" w:hAnsi="Arial" w:cs="Arial"/>
          <w:b/>
          <w:sz w:val="20"/>
          <w:szCs w:val="24"/>
        </w:rPr>
        <w:t>visions to SBX 7-7 Table 2</w:t>
      </w:r>
      <w:r w:rsidRPr="009518AD">
        <w:rPr>
          <w:rFonts w:ascii="Arial" w:hAnsi="Arial" w:cs="Arial"/>
          <w:b/>
          <w:sz w:val="20"/>
          <w:szCs w:val="24"/>
        </w:rPr>
        <w:t xml:space="preserve"> </w:t>
      </w:r>
      <w:r w:rsidRPr="009518AD">
        <w:rPr>
          <w:rFonts w:ascii="Arial" w:hAnsi="Arial" w:cs="Arial"/>
          <w:sz w:val="20"/>
          <w:szCs w:val="24"/>
        </w:rPr>
        <w:t xml:space="preserve">– </w:t>
      </w:r>
      <w:r w:rsidR="00911E02">
        <w:rPr>
          <w:rFonts w:ascii="Arial" w:hAnsi="Arial" w:cs="Arial"/>
          <w:sz w:val="20"/>
          <w:szCs w:val="24"/>
        </w:rPr>
        <w:t>Deselects “DOF” as the method for population estimates and selects</w:t>
      </w:r>
      <w:r w:rsidR="00060B94">
        <w:rPr>
          <w:rFonts w:ascii="Arial" w:hAnsi="Arial" w:cs="Arial"/>
          <w:sz w:val="20"/>
          <w:szCs w:val="24"/>
        </w:rPr>
        <w:t xml:space="preserve"> </w:t>
      </w:r>
      <w:r w:rsidR="00911E02">
        <w:rPr>
          <w:rFonts w:ascii="Arial" w:hAnsi="Arial" w:cs="Arial"/>
          <w:sz w:val="20"/>
          <w:szCs w:val="24"/>
        </w:rPr>
        <w:t>“</w:t>
      </w:r>
      <w:r w:rsidR="00060B94">
        <w:rPr>
          <w:rFonts w:ascii="Arial" w:hAnsi="Arial" w:cs="Arial"/>
          <w:sz w:val="20"/>
          <w:szCs w:val="24"/>
        </w:rPr>
        <w:t>Method</w:t>
      </w:r>
      <w:r w:rsidR="00911E02">
        <w:rPr>
          <w:rFonts w:ascii="Arial" w:hAnsi="Arial" w:cs="Arial"/>
          <w:sz w:val="20"/>
          <w:szCs w:val="24"/>
        </w:rPr>
        <w:t xml:space="preserve"> 4 </w:t>
      </w:r>
      <w:r w:rsidR="00060B94">
        <w:rPr>
          <w:rFonts w:ascii="Arial" w:hAnsi="Arial" w:cs="Arial"/>
          <w:sz w:val="20"/>
          <w:szCs w:val="24"/>
        </w:rPr>
        <w:t xml:space="preserve">Other” </w:t>
      </w:r>
      <w:r w:rsidR="00911E02">
        <w:rPr>
          <w:rFonts w:ascii="Arial" w:hAnsi="Arial" w:cs="Arial"/>
          <w:sz w:val="20"/>
          <w:szCs w:val="24"/>
        </w:rPr>
        <w:t xml:space="preserve">to reflect the use of </w:t>
      </w:r>
      <w:r w:rsidR="00060B94">
        <w:rPr>
          <w:rFonts w:ascii="Arial" w:hAnsi="Arial" w:cs="Arial"/>
          <w:sz w:val="20"/>
          <w:szCs w:val="24"/>
        </w:rPr>
        <w:t>CSU Fullerton Center for Demographic Research data</w:t>
      </w:r>
      <w:r w:rsidRPr="009518AD">
        <w:rPr>
          <w:rFonts w:ascii="Arial" w:hAnsi="Arial" w:cs="Arial"/>
          <w:sz w:val="20"/>
          <w:szCs w:val="24"/>
        </w:rPr>
        <w:t>.</w:t>
      </w:r>
    </w:p>
    <w:p w:rsidR="009579E5" w:rsidRDefault="009579E5" w:rsidP="001B50F3">
      <w:pPr>
        <w:rPr>
          <w:rFonts w:ascii="Arial" w:hAnsi="Arial" w:cs="Arial"/>
          <w:sz w:val="20"/>
          <w:szCs w:val="24"/>
        </w:rPr>
      </w:pPr>
    </w:p>
    <w:p w:rsidR="0049576B" w:rsidRPr="009518AD" w:rsidRDefault="0049576B" w:rsidP="0049576B">
      <w:pPr>
        <w:rPr>
          <w:rFonts w:ascii="Arial" w:hAnsi="Arial" w:cs="Arial"/>
          <w:sz w:val="20"/>
          <w:szCs w:val="24"/>
        </w:rPr>
      </w:pPr>
      <w:r w:rsidRPr="009518AD">
        <w:rPr>
          <w:rFonts w:ascii="Arial" w:hAnsi="Arial" w:cs="Arial"/>
          <w:b/>
          <w:sz w:val="20"/>
          <w:szCs w:val="24"/>
        </w:rPr>
        <w:t>Re</w:t>
      </w:r>
      <w:r>
        <w:rPr>
          <w:rFonts w:ascii="Arial" w:hAnsi="Arial" w:cs="Arial"/>
          <w:b/>
          <w:sz w:val="20"/>
          <w:szCs w:val="24"/>
        </w:rPr>
        <w:t>visions to SBX 7-7 Table 4</w:t>
      </w:r>
      <w:r w:rsidRPr="009518AD">
        <w:rPr>
          <w:rFonts w:ascii="Arial" w:hAnsi="Arial" w:cs="Arial"/>
          <w:b/>
          <w:sz w:val="20"/>
          <w:szCs w:val="24"/>
        </w:rPr>
        <w:t xml:space="preserve"> </w:t>
      </w:r>
      <w:r w:rsidRPr="009518AD">
        <w:rPr>
          <w:rFonts w:ascii="Arial" w:hAnsi="Arial" w:cs="Arial"/>
          <w:sz w:val="20"/>
          <w:szCs w:val="24"/>
        </w:rPr>
        <w:t xml:space="preserve">– </w:t>
      </w:r>
      <w:r>
        <w:rPr>
          <w:rFonts w:ascii="Arial" w:hAnsi="Arial" w:cs="Arial"/>
          <w:sz w:val="20"/>
          <w:szCs w:val="24"/>
        </w:rPr>
        <w:t>Includes calculations to substantiate volume of indirect recycled water reported in SBX7-7</w:t>
      </w:r>
      <w:r w:rsidRPr="009518AD">
        <w:rPr>
          <w:rFonts w:ascii="Arial" w:hAnsi="Arial" w:cs="Arial"/>
          <w:sz w:val="20"/>
          <w:szCs w:val="24"/>
        </w:rPr>
        <w:t xml:space="preserve"> to address CWC 106</w:t>
      </w:r>
      <w:r w:rsidR="00911E02">
        <w:rPr>
          <w:rFonts w:ascii="Arial" w:hAnsi="Arial" w:cs="Arial"/>
          <w:sz w:val="20"/>
          <w:szCs w:val="24"/>
        </w:rPr>
        <w:t>08.52 (b)</w:t>
      </w:r>
      <w:r w:rsidRPr="009518AD">
        <w:rPr>
          <w:rFonts w:ascii="Arial" w:hAnsi="Arial" w:cs="Arial"/>
          <w:sz w:val="20"/>
          <w:szCs w:val="24"/>
        </w:rPr>
        <w:t>.</w:t>
      </w:r>
    </w:p>
    <w:p w:rsidR="001B50F3" w:rsidRPr="009518AD" w:rsidRDefault="001B50F3" w:rsidP="001B50F3">
      <w:pPr>
        <w:rPr>
          <w:rFonts w:ascii="Arial" w:hAnsi="Arial" w:cs="Arial"/>
          <w:sz w:val="20"/>
          <w:szCs w:val="24"/>
        </w:rPr>
      </w:pPr>
    </w:p>
    <w:p w:rsidR="00735DEA" w:rsidRDefault="00735DEA" w:rsidP="001B50F3">
      <w:pPr>
        <w:rPr>
          <w:rFonts w:ascii="Arial" w:hAnsi="Arial" w:cs="Arial"/>
          <w:b/>
          <w:sz w:val="20"/>
          <w:szCs w:val="24"/>
          <w:u w:val="single"/>
        </w:rPr>
      </w:pPr>
      <w:r w:rsidRPr="009518AD">
        <w:rPr>
          <w:rFonts w:ascii="Arial" w:hAnsi="Arial" w:cs="Arial"/>
          <w:b/>
          <w:sz w:val="20"/>
          <w:szCs w:val="24"/>
          <w:u w:val="single"/>
        </w:rPr>
        <w:t>Appendices</w:t>
      </w:r>
    </w:p>
    <w:p w:rsidR="00E760FC" w:rsidRPr="000173A5" w:rsidRDefault="00E760FC" w:rsidP="001B50F3">
      <w:pPr>
        <w:rPr>
          <w:rFonts w:ascii="Arial" w:hAnsi="Arial" w:cs="Arial"/>
          <w:sz w:val="20"/>
          <w:szCs w:val="24"/>
        </w:rPr>
      </w:pPr>
      <w:r>
        <w:rPr>
          <w:rFonts w:ascii="Arial" w:hAnsi="Arial" w:cs="Arial"/>
          <w:b/>
          <w:sz w:val="20"/>
          <w:szCs w:val="24"/>
        </w:rPr>
        <w:t xml:space="preserve">Revisions to Appendix B Table </w:t>
      </w:r>
      <w:r w:rsidR="005C1836">
        <w:rPr>
          <w:rFonts w:ascii="Arial" w:hAnsi="Arial" w:cs="Arial"/>
          <w:b/>
          <w:sz w:val="20"/>
          <w:szCs w:val="24"/>
        </w:rPr>
        <w:t>–</w:t>
      </w:r>
      <w:r>
        <w:rPr>
          <w:rFonts w:ascii="Arial" w:hAnsi="Arial" w:cs="Arial"/>
          <w:b/>
          <w:sz w:val="20"/>
          <w:szCs w:val="24"/>
        </w:rPr>
        <w:t xml:space="preserve"> </w:t>
      </w:r>
      <w:r w:rsidR="002F549B">
        <w:rPr>
          <w:rFonts w:ascii="Arial" w:hAnsi="Arial" w:cs="Arial"/>
          <w:sz w:val="20"/>
          <w:szCs w:val="24"/>
        </w:rPr>
        <w:t>Update D</w:t>
      </w:r>
      <w:r w:rsidR="00247DAA">
        <w:rPr>
          <w:rFonts w:ascii="Arial" w:hAnsi="Arial" w:cs="Arial"/>
          <w:sz w:val="20"/>
          <w:szCs w:val="24"/>
        </w:rPr>
        <w:t>WR S</w:t>
      </w:r>
      <w:r w:rsidR="005C1836">
        <w:rPr>
          <w:rFonts w:ascii="Arial" w:hAnsi="Arial" w:cs="Arial"/>
          <w:sz w:val="20"/>
          <w:szCs w:val="24"/>
        </w:rPr>
        <w:t>tandardized Tables</w:t>
      </w:r>
      <w:r w:rsidR="00DA4FC0">
        <w:rPr>
          <w:rFonts w:ascii="Arial" w:hAnsi="Arial" w:cs="Arial"/>
          <w:sz w:val="20"/>
          <w:szCs w:val="24"/>
        </w:rPr>
        <w:t xml:space="preserve"> 4-1,</w:t>
      </w:r>
      <w:r w:rsidR="005C1836">
        <w:rPr>
          <w:rFonts w:ascii="Arial" w:hAnsi="Arial" w:cs="Arial"/>
          <w:sz w:val="20"/>
          <w:szCs w:val="24"/>
        </w:rPr>
        <w:t xml:space="preserve"> 8-1</w:t>
      </w:r>
      <w:r w:rsidR="00247DAA">
        <w:rPr>
          <w:rFonts w:ascii="Arial" w:hAnsi="Arial" w:cs="Arial"/>
          <w:sz w:val="20"/>
          <w:szCs w:val="24"/>
        </w:rPr>
        <w:t>,</w:t>
      </w:r>
      <w:r w:rsidR="00EF1871">
        <w:rPr>
          <w:rFonts w:ascii="Arial" w:hAnsi="Arial" w:cs="Arial"/>
          <w:sz w:val="20"/>
          <w:szCs w:val="24"/>
        </w:rPr>
        <w:t xml:space="preserve"> and 8-3</w:t>
      </w:r>
      <w:r w:rsidR="005C1836">
        <w:rPr>
          <w:rFonts w:ascii="Arial" w:hAnsi="Arial" w:cs="Arial"/>
          <w:sz w:val="20"/>
          <w:szCs w:val="24"/>
        </w:rPr>
        <w:t>.</w:t>
      </w:r>
    </w:p>
    <w:p w:rsidR="001B50F3" w:rsidRPr="009518AD" w:rsidRDefault="00735DEA" w:rsidP="001B50F3">
      <w:pPr>
        <w:rPr>
          <w:rFonts w:ascii="Arial" w:hAnsi="Arial" w:cs="Arial"/>
          <w:sz w:val="20"/>
          <w:szCs w:val="24"/>
        </w:rPr>
      </w:pPr>
      <w:r w:rsidRPr="009518AD">
        <w:rPr>
          <w:rFonts w:ascii="Arial" w:hAnsi="Arial" w:cs="Arial"/>
          <w:b/>
          <w:sz w:val="20"/>
          <w:szCs w:val="24"/>
        </w:rPr>
        <w:t xml:space="preserve">Addition of Appendix E-1 </w:t>
      </w:r>
      <w:r w:rsidRPr="009518AD">
        <w:rPr>
          <w:rFonts w:ascii="Arial" w:hAnsi="Arial" w:cs="Arial"/>
          <w:sz w:val="20"/>
          <w:szCs w:val="24"/>
        </w:rPr>
        <w:t>–</w:t>
      </w:r>
      <w:r w:rsidR="00911E02">
        <w:rPr>
          <w:rFonts w:ascii="Arial" w:hAnsi="Arial" w:cs="Arial"/>
          <w:sz w:val="20"/>
          <w:szCs w:val="24"/>
        </w:rPr>
        <w:t xml:space="preserve"> </w:t>
      </w:r>
      <w:r w:rsidR="008861AC">
        <w:rPr>
          <w:rFonts w:ascii="Arial" w:hAnsi="Arial" w:cs="Arial"/>
          <w:sz w:val="20"/>
          <w:szCs w:val="24"/>
        </w:rPr>
        <w:t>Public Hearing N</w:t>
      </w:r>
      <w:r w:rsidRPr="009518AD">
        <w:rPr>
          <w:rFonts w:ascii="Arial" w:hAnsi="Arial" w:cs="Arial"/>
          <w:sz w:val="20"/>
          <w:szCs w:val="24"/>
        </w:rPr>
        <w:t>otice for Amended UWMP.</w:t>
      </w:r>
    </w:p>
    <w:p w:rsidR="00735DEA" w:rsidRPr="009518AD" w:rsidRDefault="00735DEA" w:rsidP="001B50F3">
      <w:pPr>
        <w:rPr>
          <w:rFonts w:ascii="Arial" w:hAnsi="Arial" w:cs="Arial"/>
          <w:sz w:val="20"/>
          <w:szCs w:val="24"/>
        </w:rPr>
      </w:pPr>
      <w:r w:rsidRPr="009518AD">
        <w:rPr>
          <w:rFonts w:ascii="Arial" w:hAnsi="Arial" w:cs="Arial"/>
          <w:b/>
          <w:sz w:val="20"/>
          <w:szCs w:val="24"/>
        </w:rPr>
        <w:t>Addition of Appendix F-1</w:t>
      </w:r>
      <w:r w:rsidRPr="009518AD">
        <w:rPr>
          <w:rFonts w:ascii="Arial" w:hAnsi="Arial" w:cs="Arial"/>
          <w:sz w:val="20"/>
          <w:szCs w:val="24"/>
        </w:rPr>
        <w:t xml:space="preserve"> – Resolution of the Amended UWMP adoption.</w:t>
      </w:r>
    </w:p>
    <w:p w:rsidR="00735DEA" w:rsidRPr="00A9271F" w:rsidRDefault="00735DEA" w:rsidP="001B50F3">
      <w:pPr>
        <w:rPr>
          <w:rFonts w:ascii="Arial" w:hAnsi="Arial" w:cs="Arial"/>
          <w:sz w:val="24"/>
          <w:szCs w:val="24"/>
        </w:rPr>
      </w:pPr>
    </w:p>
    <w:p w:rsidR="00735DEA" w:rsidRPr="00A9271F" w:rsidRDefault="00735DEA" w:rsidP="001B50F3">
      <w:pPr>
        <w:rPr>
          <w:rFonts w:ascii="Arial" w:hAnsi="Arial" w:cs="Arial"/>
          <w:sz w:val="24"/>
          <w:szCs w:val="24"/>
        </w:rPr>
      </w:pPr>
    </w:p>
    <w:p w:rsidR="00A9271F" w:rsidRDefault="00A9271F" w:rsidP="001B50F3">
      <w:pPr>
        <w:rPr>
          <w:rFonts w:ascii="Arial" w:hAnsi="Arial" w:cs="Arial"/>
          <w:sz w:val="24"/>
          <w:szCs w:val="24"/>
        </w:rPr>
      </w:pPr>
    </w:p>
    <w:p w:rsidR="00DA585F" w:rsidRDefault="00DA585F" w:rsidP="00422667">
      <w:pPr>
        <w:jc w:val="center"/>
        <w:rPr>
          <w:rFonts w:ascii="Arial" w:hAnsi="Arial" w:cs="Arial"/>
          <w:b/>
          <w:sz w:val="40"/>
          <w:szCs w:val="40"/>
        </w:rPr>
      </w:pPr>
    </w:p>
    <w:p w:rsidR="00DA585F" w:rsidRDefault="00DA585F" w:rsidP="00422667">
      <w:pPr>
        <w:jc w:val="center"/>
        <w:rPr>
          <w:rFonts w:ascii="Arial" w:hAnsi="Arial" w:cs="Arial"/>
          <w:b/>
          <w:sz w:val="40"/>
          <w:szCs w:val="40"/>
        </w:rPr>
      </w:pPr>
    </w:p>
    <w:p w:rsidR="00422667" w:rsidRDefault="00422667" w:rsidP="00422667">
      <w:pPr>
        <w:jc w:val="center"/>
        <w:rPr>
          <w:rFonts w:ascii="Arial" w:hAnsi="Arial" w:cs="Arial"/>
          <w:b/>
          <w:sz w:val="40"/>
          <w:szCs w:val="40"/>
        </w:rPr>
      </w:pPr>
      <w:r>
        <w:rPr>
          <w:rFonts w:ascii="Arial" w:hAnsi="Arial" w:cs="Arial"/>
          <w:b/>
          <w:sz w:val="40"/>
          <w:szCs w:val="40"/>
        </w:rPr>
        <w:t>Revisions to</w:t>
      </w:r>
    </w:p>
    <w:p w:rsidR="00422667" w:rsidRPr="00FB1BCF" w:rsidRDefault="00422667" w:rsidP="00422667">
      <w:pPr>
        <w:jc w:val="center"/>
        <w:rPr>
          <w:rFonts w:ascii="Arial" w:hAnsi="Arial" w:cs="Arial"/>
          <w:b/>
          <w:sz w:val="40"/>
          <w:szCs w:val="40"/>
        </w:rPr>
      </w:pPr>
      <w:r>
        <w:rPr>
          <w:rFonts w:ascii="Arial" w:hAnsi="Arial" w:cs="Arial"/>
          <w:b/>
          <w:sz w:val="40"/>
          <w:szCs w:val="40"/>
        </w:rPr>
        <w:t>Main UWMP Document</w:t>
      </w:r>
    </w:p>
    <w:p w:rsidR="005E26E4" w:rsidRDefault="005E26E4" w:rsidP="001B50F3">
      <w:pPr>
        <w:rPr>
          <w:rFonts w:ascii="Arial" w:hAnsi="Arial" w:cs="Arial"/>
          <w:sz w:val="24"/>
          <w:szCs w:val="24"/>
        </w:rPr>
      </w:pPr>
    </w:p>
    <w:p w:rsidR="00422667" w:rsidRDefault="00422667" w:rsidP="001B50F3">
      <w:pPr>
        <w:rPr>
          <w:rFonts w:ascii="Arial" w:hAnsi="Arial" w:cs="Arial"/>
          <w:sz w:val="24"/>
          <w:szCs w:val="24"/>
        </w:rPr>
      </w:pPr>
    </w:p>
    <w:p w:rsidR="00422667" w:rsidRDefault="00422667" w:rsidP="001B50F3">
      <w:pPr>
        <w:rPr>
          <w:rFonts w:ascii="Arial" w:hAnsi="Arial" w:cs="Arial"/>
          <w:sz w:val="24"/>
          <w:szCs w:val="24"/>
        </w:rPr>
      </w:pPr>
    </w:p>
    <w:p w:rsidR="00422667" w:rsidRDefault="00422667" w:rsidP="001B50F3">
      <w:pPr>
        <w:rPr>
          <w:rFonts w:ascii="Arial" w:hAnsi="Arial" w:cs="Arial"/>
          <w:sz w:val="24"/>
          <w:szCs w:val="24"/>
        </w:rPr>
      </w:pPr>
    </w:p>
    <w:p w:rsidR="00422667" w:rsidRDefault="00422667" w:rsidP="001B50F3">
      <w:pPr>
        <w:rPr>
          <w:rFonts w:ascii="Arial" w:hAnsi="Arial" w:cs="Arial"/>
          <w:sz w:val="24"/>
          <w:szCs w:val="24"/>
        </w:rPr>
      </w:pPr>
    </w:p>
    <w:p w:rsidR="00422667" w:rsidRDefault="00422667" w:rsidP="001B50F3">
      <w:pPr>
        <w:rPr>
          <w:rFonts w:ascii="Arial" w:hAnsi="Arial" w:cs="Arial"/>
          <w:sz w:val="24"/>
          <w:szCs w:val="24"/>
        </w:rPr>
      </w:pPr>
    </w:p>
    <w:p w:rsidR="00422667" w:rsidRDefault="00422667" w:rsidP="001B50F3">
      <w:pPr>
        <w:rPr>
          <w:rFonts w:ascii="Arial" w:hAnsi="Arial" w:cs="Arial"/>
          <w:sz w:val="24"/>
          <w:szCs w:val="24"/>
        </w:rPr>
      </w:pPr>
    </w:p>
    <w:p w:rsidR="00422667" w:rsidRDefault="00422667" w:rsidP="001B50F3">
      <w:pPr>
        <w:rPr>
          <w:rFonts w:ascii="Arial" w:hAnsi="Arial" w:cs="Arial"/>
          <w:sz w:val="24"/>
          <w:szCs w:val="24"/>
        </w:rPr>
      </w:pPr>
    </w:p>
    <w:p w:rsidR="00422667" w:rsidRDefault="00422667" w:rsidP="001B50F3">
      <w:pPr>
        <w:rPr>
          <w:rFonts w:ascii="Arial" w:hAnsi="Arial" w:cs="Arial"/>
          <w:sz w:val="24"/>
          <w:szCs w:val="24"/>
        </w:rPr>
      </w:pPr>
    </w:p>
    <w:p w:rsidR="00422667" w:rsidRDefault="00422667" w:rsidP="001B50F3">
      <w:pPr>
        <w:rPr>
          <w:rFonts w:ascii="Arial" w:hAnsi="Arial" w:cs="Arial"/>
          <w:sz w:val="24"/>
          <w:szCs w:val="24"/>
        </w:rPr>
      </w:pPr>
    </w:p>
    <w:p w:rsidR="00422667" w:rsidRDefault="00422667" w:rsidP="001B50F3">
      <w:pPr>
        <w:rPr>
          <w:rFonts w:ascii="Arial" w:hAnsi="Arial" w:cs="Arial"/>
          <w:sz w:val="24"/>
          <w:szCs w:val="24"/>
        </w:rPr>
      </w:pPr>
    </w:p>
    <w:p w:rsidR="00422667" w:rsidRDefault="00422667" w:rsidP="001B50F3">
      <w:pPr>
        <w:rPr>
          <w:rFonts w:ascii="Arial" w:hAnsi="Arial" w:cs="Arial"/>
          <w:sz w:val="24"/>
          <w:szCs w:val="24"/>
        </w:rPr>
      </w:pPr>
    </w:p>
    <w:p w:rsidR="00422667" w:rsidRDefault="00422667" w:rsidP="001B50F3">
      <w:pPr>
        <w:rPr>
          <w:rFonts w:ascii="Arial" w:hAnsi="Arial" w:cs="Arial"/>
          <w:sz w:val="24"/>
          <w:szCs w:val="24"/>
        </w:rPr>
      </w:pPr>
    </w:p>
    <w:p w:rsidR="00422667" w:rsidRDefault="00422667" w:rsidP="001B50F3">
      <w:pPr>
        <w:rPr>
          <w:rFonts w:ascii="Arial" w:hAnsi="Arial" w:cs="Arial"/>
          <w:sz w:val="24"/>
          <w:szCs w:val="24"/>
        </w:rPr>
      </w:pPr>
    </w:p>
    <w:p w:rsidR="00422667" w:rsidRDefault="00422667" w:rsidP="001B50F3">
      <w:pPr>
        <w:rPr>
          <w:rFonts w:ascii="Arial" w:hAnsi="Arial" w:cs="Arial"/>
          <w:sz w:val="24"/>
          <w:szCs w:val="24"/>
        </w:rPr>
      </w:pPr>
    </w:p>
    <w:p w:rsidR="00422667" w:rsidRDefault="00422667" w:rsidP="001B50F3">
      <w:pPr>
        <w:rPr>
          <w:rFonts w:ascii="Arial" w:hAnsi="Arial" w:cs="Arial"/>
          <w:sz w:val="24"/>
          <w:szCs w:val="24"/>
        </w:rPr>
      </w:pPr>
    </w:p>
    <w:p w:rsidR="00422667" w:rsidRDefault="00422667" w:rsidP="001B50F3">
      <w:pPr>
        <w:rPr>
          <w:rFonts w:ascii="Arial" w:hAnsi="Arial" w:cs="Arial"/>
          <w:sz w:val="24"/>
          <w:szCs w:val="24"/>
        </w:rPr>
      </w:pPr>
    </w:p>
    <w:p w:rsidR="00422667" w:rsidRDefault="00422667" w:rsidP="001B50F3">
      <w:pPr>
        <w:rPr>
          <w:rFonts w:ascii="Arial" w:hAnsi="Arial" w:cs="Arial"/>
          <w:sz w:val="24"/>
          <w:szCs w:val="24"/>
        </w:rPr>
      </w:pPr>
    </w:p>
    <w:p w:rsidR="00422667" w:rsidRDefault="00422667" w:rsidP="001B50F3">
      <w:pPr>
        <w:rPr>
          <w:rFonts w:ascii="Arial" w:hAnsi="Arial" w:cs="Arial"/>
          <w:sz w:val="24"/>
          <w:szCs w:val="24"/>
        </w:rPr>
      </w:pPr>
    </w:p>
    <w:p w:rsidR="00422667" w:rsidRDefault="00422667" w:rsidP="001B50F3">
      <w:pPr>
        <w:rPr>
          <w:rFonts w:ascii="Arial" w:hAnsi="Arial" w:cs="Arial"/>
          <w:sz w:val="24"/>
          <w:szCs w:val="24"/>
        </w:rPr>
      </w:pPr>
    </w:p>
    <w:p w:rsidR="00422667" w:rsidRDefault="00422667" w:rsidP="001B50F3">
      <w:pPr>
        <w:rPr>
          <w:rFonts w:ascii="Arial" w:hAnsi="Arial" w:cs="Arial"/>
          <w:sz w:val="24"/>
          <w:szCs w:val="24"/>
        </w:rPr>
      </w:pPr>
    </w:p>
    <w:p w:rsidR="00422667" w:rsidRDefault="00422667" w:rsidP="001B50F3">
      <w:pPr>
        <w:rPr>
          <w:rFonts w:ascii="Arial" w:hAnsi="Arial" w:cs="Arial"/>
          <w:sz w:val="24"/>
          <w:szCs w:val="24"/>
        </w:rPr>
      </w:pPr>
    </w:p>
    <w:p w:rsidR="005E26E4" w:rsidRDefault="005E26E4" w:rsidP="001B50F3">
      <w:pPr>
        <w:rPr>
          <w:rFonts w:ascii="Arial" w:hAnsi="Arial" w:cs="Arial"/>
          <w:sz w:val="24"/>
          <w:szCs w:val="24"/>
        </w:rPr>
      </w:pPr>
    </w:p>
    <w:p w:rsidR="005E26E4" w:rsidRPr="005E26E4" w:rsidRDefault="005E26E4" w:rsidP="005E26E4">
      <w:pPr>
        <w:pStyle w:val="ListParagraph"/>
        <w:keepNext/>
        <w:numPr>
          <w:ilvl w:val="0"/>
          <w:numId w:val="1"/>
        </w:numPr>
        <w:spacing w:before="280" w:after="0" w:line="288" w:lineRule="auto"/>
        <w:contextualSpacing w:val="0"/>
        <w:outlineLvl w:val="8"/>
        <w:rPr>
          <w:rFonts w:ascii="Arial Bold" w:eastAsia="Times New Roman" w:hAnsi="Arial Bold" w:cs="Times New Roman"/>
          <w:caps/>
          <w:vanish/>
          <w:color w:val="4472C4" w:themeColor="accent1"/>
          <w:sz w:val="32"/>
          <w:szCs w:val="30"/>
          <w:u w:color="000000" w:themeColor="text1"/>
        </w:rPr>
      </w:pPr>
      <w:bookmarkStart w:id="0" w:name="_Toc455046354"/>
    </w:p>
    <w:p w:rsidR="005E26E4" w:rsidRPr="005E26E4" w:rsidRDefault="005E26E4" w:rsidP="005E26E4">
      <w:pPr>
        <w:pStyle w:val="ListParagraph"/>
        <w:keepNext/>
        <w:numPr>
          <w:ilvl w:val="0"/>
          <w:numId w:val="1"/>
        </w:numPr>
        <w:spacing w:before="280" w:after="0" w:line="288" w:lineRule="auto"/>
        <w:contextualSpacing w:val="0"/>
        <w:outlineLvl w:val="8"/>
        <w:rPr>
          <w:rFonts w:ascii="Arial Bold" w:eastAsia="Times New Roman" w:hAnsi="Arial Bold" w:cs="Times New Roman"/>
          <w:caps/>
          <w:vanish/>
          <w:color w:val="4472C4" w:themeColor="accent1"/>
          <w:sz w:val="32"/>
          <w:szCs w:val="30"/>
          <w:u w:color="000000" w:themeColor="text1"/>
        </w:rPr>
      </w:pPr>
    </w:p>
    <w:p w:rsidR="005E26E4" w:rsidRPr="005E26E4" w:rsidRDefault="005E26E4" w:rsidP="005E26E4">
      <w:pPr>
        <w:pStyle w:val="ListParagraph"/>
        <w:keepNext/>
        <w:numPr>
          <w:ilvl w:val="1"/>
          <w:numId w:val="1"/>
        </w:numPr>
        <w:tabs>
          <w:tab w:val="left" w:pos="1440"/>
        </w:tabs>
        <w:suppressAutoHyphens/>
        <w:spacing w:before="280" w:after="0" w:line="288" w:lineRule="auto"/>
        <w:contextualSpacing w:val="0"/>
        <w:outlineLvl w:val="1"/>
        <w:rPr>
          <w:rFonts w:ascii="Arial Bold" w:eastAsia="Calibri" w:hAnsi="Arial Bold" w:cs="Times New Roman"/>
          <w:b/>
          <w:vanish/>
          <w:color w:val="4472C4" w:themeColor="accent1"/>
          <w:sz w:val="28"/>
          <w:szCs w:val="26"/>
          <w:u w:color="000000" w:themeColor="text1"/>
        </w:rPr>
      </w:pPr>
    </w:p>
    <w:p w:rsidR="005E26E4" w:rsidRPr="005E26E4" w:rsidRDefault="005E26E4" w:rsidP="005E26E4">
      <w:pPr>
        <w:pStyle w:val="ListParagraph"/>
        <w:keepNext/>
        <w:numPr>
          <w:ilvl w:val="1"/>
          <w:numId w:val="1"/>
        </w:numPr>
        <w:tabs>
          <w:tab w:val="left" w:pos="1440"/>
        </w:tabs>
        <w:suppressAutoHyphens/>
        <w:spacing w:before="280" w:after="0" w:line="288" w:lineRule="auto"/>
        <w:contextualSpacing w:val="0"/>
        <w:outlineLvl w:val="1"/>
        <w:rPr>
          <w:rFonts w:ascii="Arial Bold" w:eastAsia="Calibri" w:hAnsi="Arial Bold" w:cs="Times New Roman"/>
          <w:b/>
          <w:vanish/>
          <w:color w:val="4472C4" w:themeColor="accent1"/>
          <w:sz w:val="28"/>
          <w:szCs w:val="26"/>
          <w:u w:color="000000" w:themeColor="text1"/>
        </w:rPr>
      </w:pPr>
    </w:p>
    <w:p w:rsidR="005E26E4" w:rsidRPr="005E26E4" w:rsidRDefault="005E26E4" w:rsidP="005E26E4">
      <w:pPr>
        <w:pStyle w:val="ListParagraph"/>
        <w:keepNext/>
        <w:numPr>
          <w:ilvl w:val="1"/>
          <w:numId w:val="1"/>
        </w:numPr>
        <w:tabs>
          <w:tab w:val="left" w:pos="1440"/>
        </w:tabs>
        <w:suppressAutoHyphens/>
        <w:spacing w:before="280" w:after="0" w:line="288" w:lineRule="auto"/>
        <w:contextualSpacing w:val="0"/>
        <w:outlineLvl w:val="1"/>
        <w:rPr>
          <w:rFonts w:ascii="Arial Bold" w:eastAsia="Calibri" w:hAnsi="Arial Bold" w:cs="Times New Roman"/>
          <w:b/>
          <w:vanish/>
          <w:color w:val="4472C4" w:themeColor="accent1"/>
          <w:sz w:val="28"/>
          <w:szCs w:val="26"/>
          <w:u w:color="000000" w:themeColor="text1"/>
        </w:rPr>
      </w:pPr>
    </w:p>
    <w:bookmarkEnd w:id="0"/>
    <w:p w:rsidR="00735DEA" w:rsidRPr="00A9271F" w:rsidRDefault="00735DEA" w:rsidP="001B50F3">
      <w:pPr>
        <w:rPr>
          <w:rFonts w:ascii="Arial" w:hAnsi="Arial" w:cs="Arial"/>
          <w:sz w:val="24"/>
          <w:szCs w:val="24"/>
        </w:rPr>
      </w:pPr>
    </w:p>
    <w:p w:rsidR="009518AD" w:rsidRDefault="009518AD" w:rsidP="001B50F3">
      <w:pPr>
        <w:rPr>
          <w:rFonts w:ascii="Arial" w:hAnsi="Arial" w:cs="Arial"/>
          <w:sz w:val="24"/>
          <w:szCs w:val="24"/>
        </w:rPr>
      </w:pPr>
    </w:p>
    <w:p w:rsidR="003A2B60" w:rsidRPr="003A2B60" w:rsidRDefault="003A2B60" w:rsidP="003A2B60">
      <w:pPr>
        <w:pStyle w:val="ListParagraph"/>
        <w:keepNext/>
        <w:numPr>
          <w:ilvl w:val="0"/>
          <w:numId w:val="1"/>
        </w:numPr>
        <w:spacing w:before="280" w:after="0" w:line="288" w:lineRule="auto"/>
        <w:contextualSpacing w:val="0"/>
        <w:outlineLvl w:val="8"/>
        <w:rPr>
          <w:rFonts w:ascii="Arial Bold" w:eastAsia="Times New Roman" w:hAnsi="Arial Bold" w:cs="Times New Roman"/>
          <w:caps/>
          <w:vanish/>
          <w:color w:val="4472C4" w:themeColor="accent1"/>
          <w:sz w:val="32"/>
          <w:szCs w:val="30"/>
          <w:u w:color="000000" w:themeColor="text1"/>
        </w:rPr>
      </w:pPr>
      <w:bookmarkStart w:id="1" w:name="_Toc493072736"/>
    </w:p>
    <w:p w:rsidR="003A2B60" w:rsidRPr="003A2B60" w:rsidRDefault="003A2B60" w:rsidP="003A2B60">
      <w:pPr>
        <w:pStyle w:val="ListParagraph"/>
        <w:keepNext/>
        <w:numPr>
          <w:ilvl w:val="0"/>
          <w:numId w:val="1"/>
        </w:numPr>
        <w:spacing w:before="280" w:after="0" w:line="288" w:lineRule="auto"/>
        <w:contextualSpacing w:val="0"/>
        <w:outlineLvl w:val="8"/>
        <w:rPr>
          <w:rFonts w:ascii="Arial Bold" w:eastAsia="Times New Roman" w:hAnsi="Arial Bold" w:cs="Times New Roman"/>
          <w:caps/>
          <w:vanish/>
          <w:color w:val="4472C4" w:themeColor="accent1"/>
          <w:sz w:val="32"/>
          <w:szCs w:val="30"/>
          <w:u w:color="000000" w:themeColor="text1"/>
        </w:rPr>
      </w:pPr>
    </w:p>
    <w:p w:rsidR="003A2B60" w:rsidRPr="003A2B60" w:rsidRDefault="003A2B60" w:rsidP="003A2B60">
      <w:pPr>
        <w:pStyle w:val="ListParagraph"/>
        <w:keepNext/>
        <w:numPr>
          <w:ilvl w:val="0"/>
          <w:numId w:val="1"/>
        </w:numPr>
        <w:spacing w:before="280" w:after="0" w:line="288" w:lineRule="auto"/>
        <w:contextualSpacing w:val="0"/>
        <w:outlineLvl w:val="8"/>
        <w:rPr>
          <w:rFonts w:ascii="Arial Bold" w:eastAsia="Times New Roman" w:hAnsi="Arial Bold" w:cs="Times New Roman"/>
          <w:caps/>
          <w:vanish/>
          <w:color w:val="4472C4" w:themeColor="accent1"/>
          <w:sz w:val="32"/>
          <w:szCs w:val="30"/>
          <w:u w:color="000000" w:themeColor="text1"/>
        </w:rPr>
      </w:pPr>
    </w:p>
    <w:p w:rsidR="003A2B60" w:rsidRPr="003A2B60" w:rsidRDefault="003A2B60" w:rsidP="003A2B60">
      <w:pPr>
        <w:pStyle w:val="ListParagraph"/>
        <w:keepNext/>
        <w:numPr>
          <w:ilvl w:val="1"/>
          <w:numId w:val="1"/>
        </w:numPr>
        <w:tabs>
          <w:tab w:val="left" w:pos="1440"/>
        </w:tabs>
        <w:suppressAutoHyphens/>
        <w:spacing w:before="280" w:after="0" w:line="288" w:lineRule="auto"/>
        <w:contextualSpacing w:val="0"/>
        <w:outlineLvl w:val="1"/>
        <w:rPr>
          <w:rFonts w:ascii="Arial Bold" w:eastAsia="Calibri" w:hAnsi="Arial Bold" w:cs="Times New Roman"/>
          <w:b/>
          <w:vanish/>
          <w:color w:val="4472C4" w:themeColor="accent1"/>
          <w:sz w:val="28"/>
          <w:szCs w:val="26"/>
          <w:u w:color="000000" w:themeColor="text1"/>
        </w:rPr>
      </w:pPr>
    </w:p>
    <w:p w:rsidR="003A2B60" w:rsidRPr="003A2B60" w:rsidRDefault="003A2B60" w:rsidP="003A2B60">
      <w:pPr>
        <w:pStyle w:val="ListParagraph"/>
        <w:keepNext/>
        <w:numPr>
          <w:ilvl w:val="1"/>
          <w:numId w:val="1"/>
        </w:numPr>
        <w:tabs>
          <w:tab w:val="left" w:pos="1440"/>
        </w:tabs>
        <w:suppressAutoHyphens/>
        <w:spacing w:before="280" w:after="0" w:line="288" w:lineRule="auto"/>
        <w:contextualSpacing w:val="0"/>
        <w:outlineLvl w:val="1"/>
        <w:rPr>
          <w:rFonts w:ascii="Arial Bold" w:eastAsia="Calibri" w:hAnsi="Arial Bold" w:cs="Times New Roman"/>
          <w:b/>
          <w:vanish/>
          <w:color w:val="4472C4" w:themeColor="accent1"/>
          <w:sz w:val="28"/>
          <w:szCs w:val="26"/>
          <w:u w:color="000000" w:themeColor="text1"/>
        </w:rPr>
      </w:pPr>
    </w:p>
    <w:p w:rsidR="003A2B60" w:rsidRPr="003A2B60" w:rsidRDefault="003A2B60" w:rsidP="003A2B60">
      <w:pPr>
        <w:pStyle w:val="ListParagraph"/>
        <w:keepNext/>
        <w:numPr>
          <w:ilvl w:val="2"/>
          <w:numId w:val="1"/>
        </w:numPr>
        <w:spacing w:before="280" w:after="120" w:line="288" w:lineRule="auto"/>
        <w:contextualSpacing w:val="0"/>
        <w:outlineLvl w:val="2"/>
        <w:rPr>
          <w:rFonts w:ascii="Arial Bold" w:eastAsia="Calibri" w:hAnsi="Arial Bold" w:cs="Arial"/>
          <w:b/>
          <w:bCs/>
          <w:vanish/>
          <w:sz w:val="24"/>
          <w:szCs w:val="26"/>
          <w:u w:color="000000" w:themeColor="text1"/>
          <w:lang w:val="en-GB" w:eastAsia="en-GB"/>
        </w:rPr>
      </w:pPr>
    </w:p>
    <w:p w:rsidR="00735DEA" w:rsidRPr="00A9271F" w:rsidRDefault="00735DEA" w:rsidP="003A2B60">
      <w:pPr>
        <w:pStyle w:val="Heading3"/>
        <w:numPr>
          <w:ilvl w:val="2"/>
          <w:numId w:val="8"/>
        </w:numPr>
      </w:pPr>
      <w:r w:rsidRPr="00A9271F">
        <w:t xml:space="preserve">City of </w:t>
      </w:r>
      <w:bookmarkEnd w:id="1"/>
      <w:r w:rsidR="003A2B60">
        <w:t>Newport Beach</w:t>
      </w:r>
    </w:p>
    <w:p w:rsidR="003A2B60" w:rsidRPr="00F53520" w:rsidRDefault="003A2B60" w:rsidP="003A2B60">
      <w:bookmarkStart w:id="2" w:name="_Toc442970001"/>
      <w:bookmarkStart w:id="3" w:name="_Toc493072799"/>
      <w:r w:rsidRPr="00F53520">
        <w:rPr>
          <w:rFonts w:eastAsia="Arial" w:cs="Arial"/>
        </w:rPr>
        <w:t xml:space="preserve">In 1992, the City </w:t>
      </w:r>
      <w:r>
        <w:rPr>
          <w:rFonts w:eastAsia="Arial" w:cs="Arial"/>
        </w:rPr>
        <w:t>developed</w:t>
      </w:r>
      <w:r w:rsidRPr="00F53520">
        <w:rPr>
          <w:rFonts w:eastAsia="Arial" w:cs="Arial"/>
        </w:rPr>
        <w:t xml:space="preserve"> its </w:t>
      </w:r>
      <w:r>
        <w:rPr>
          <w:rFonts w:eastAsia="Arial" w:cs="Arial"/>
        </w:rPr>
        <w:t>Water Conservation Implementation Plan and was later updated on November 6, 2015</w:t>
      </w:r>
      <w:r w:rsidRPr="00F53520">
        <w:rPr>
          <w:rFonts w:eastAsia="Arial" w:cs="Arial"/>
        </w:rPr>
        <w:t xml:space="preserve"> in response to </w:t>
      </w:r>
      <w:r>
        <w:rPr>
          <w:rFonts w:eastAsia="Arial" w:cs="Arial"/>
        </w:rPr>
        <w:t xml:space="preserve">the </w:t>
      </w:r>
      <w:r w:rsidRPr="00F53520">
        <w:rPr>
          <w:rFonts w:eastAsia="Arial" w:cs="Arial"/>
        </w:rPr>
        <w:t xml:space="preserve">California Assembly Bill Number 11. </w:t>
      </w:r>
      <w:r>
        <w:rPr>
          <w:rFonts w:eastAsia="Arial" w:cs="Arial"/>
        </w:rPr>
        <w:t>This plan</w:t>
      </w:r>
      <w:r w:rsidRPr="00F53520">
        <w:rPr>
          <w:rFonts w:eastAsia="Arial" w:cs="Arial"/>
        </w:rPr>
        <w:t xml:space="preserve"> is intended to conservatively manage the City’s water resources to provide water to its customers on an equitable and business-sound basis, in the event of a curtailment of deliveries of up to 50 percent.</w:t>
      </w:r>
    </w:p>
    <w:p w:rsidR="003A2B60" w:rsidRPr="00915FB2" w:rsidRDefault="003A2B60" w:rsidP="003A2B60">
      <w:r w:rsidRPr="00F53520">
        <w:rPr>
          <w:rFonts w:eastAsia="Arial" w:cs="Arial"/>
        </w:rPr>
        <w:t xml:space="preserve">The City </w:t>
      </w:r>
      <w:r>
        <w:rPr>
          <w:rFonts w:eastAsia="Arial" w:cs="Arial"/>
        </w:rPr>
        <w:t xml:space="preserve">updated and passed the </w:t>
      </w:r>
      <w:r w:rsidRPr="00F53520">
        <w:rPr>
          <w:rFonts w:eastAsia="Arial" w:cs="Arial"/>
        </w:rPr>
        <w:t xml:space="preserve">Water Conservation and Supply Level Regulations </w:t>
      </w:r>
      <w:r>
        <w:rPr>
          <w:rFonts w:eastAsia="Arial" w:cs="Arial"/>
        </w:rPr>
        <w:t xml:space="preserve">Municipal Code </w:t>
      </w:r>
      <w:r w:rsidRPr="00F53520">
        <w:rPr>
          <w:rFonts w:eastAsia="Arial" w:cs="Arial"/>
        </w:rPr>
        <w:t>Ordinance No.</w:t>
      </w:r>
      <w:r>
        <w:rPr>
          <w:rFonts w:eastAsia="Arial" w:cs="Arial"/>
        </w:rPr>
        <w:t>14.16 on</w:t>
      </w:r>
      <w:r w:rsidRPr="00EB3045">
        <w:rPr>
          <w:rFonts w:eastAsia="Arial" w:cs="Arial"/>
        </w:rPr>
        <w:t xml:space="preserve"> </w:t>
      </w:r>
      <w:r>
        <w:rPr>
          <w:rFonts w:eastAsia="Arial" w:cs="Arial"/>
        </w:rPr>
        <w:t>March 8</w:t>
      </w:r>
      <w:r w:rsidRPr="00EB3045">
        <w:rPr>
          <w:rFonts w:eastAsia="Arial" w:cs="Arial"/>
        </w:rPr>
        <w:t>, 2016</w:t>
      </w:r>
      <w:r>
        <w:rPr>
          <w:rFonts w:eastAsia="Arial" w:cs="Arial"/>
        </w:rPr>
        <w:t xml:space="preserve">. This law </w:t>
      </w:r>
      <w:r w:rsidRPr="00F53520">
        <w:rPr>
          <w:rFonts w:eastAsia="Arial" w:cs="Arial"/>
        </w:rPr>
        <w:t xml:space="preserve">establishes a comprehensive staged water </w:t>
      </w:r>
      <w:r>
        <w:rPr>
          <w:rFonts w:eastAsia="Arial" w:cs="Arial"/>
        </w:rPr>
        <w:t>use</w:t>
      </w:r>
      <w:r w:rsidRPr="00F53520">
        <w:rPr>
          <w:rFonts w:eastAsia="Arial" w:cs="Arial"/>
        </w:rPr>
        <w:t xml:space="preserve"> program that encourage</w:t>
      </w:r>
      <w:r>
        <w:rPr>
          <w:rFonts w:eastAsia="Arial" w:cs="Arial"/>
        </w:rPr>
        <w:t>s</w:t>
      </w:r>
      <w:r w:rsidRPr="00F53520">
        <w:rPr>
          <w:rFonts w:eastAsia="Arial" w:cs="Arial"/>
        </w:rPr>
        <w:t xml:space="preserve"> reduced water consumption within the City through conservation, enable effective water supply planning, assure reasonable and beneficial use of water, prevent waste of water, and maximize the efficient use of water within the City. </w:t>
      </w:r>
      <w:r>
        <w:rPr>
          <w:rFonts w:eastAsia="Arial" w:cs="Arial"/>
        </w:rPr>
        <w:t>This ordinance</w:t>
      </w:r>
      <w:r w:rsidRPr="00F53520">
        <w:rPr>
          <w:rFonts w:eastAsia="Arial" w:cs="Arial"/>
        </w:rPr>
        <w:t xml:space="preserve"> </w:t>
      </w:r>
      <w:r>
        <w:rPr>
          <w:rFonts w:eastAsia="Arial" w:cs="Arial"/>
        </w:rPr>
        <w:t xml:space="preserve">establishes </w:t>
      </w:r>
      <w:r w:rsidRPr="00F53520">
        <w:rPr>
          <w:rFonts w:eastAsia="Arial" w:cs="Arial"/>
        </w:rPr>
        <w:t>permanent water conservation requirements</w:t>
      </w:r>
      <w:r>
        <w:rPr>
          <w:rFonts w:eastAsia="Arial" w:cs="Arial"/>
        </w:rPr>
        <w:t>. T</w:t>
      </w:r>
      <w:r w:rsidRPr="00F53520">
        <w:rPr>
          <w:rFonts w:eastAsia="Arial" w:cs="Arial"/>
        </w:rPr>
        <w:t xml:space="preserve">he City’s Water Conservation and Supply Level Regulations consists of four levels that </w:t>
      </w:r>
      <w:r>
        <w:rPr>
          <w:rFonts w:eastAsia="Arial" w:cs="Arial"/>
        </w:rPr>
        <w:t>can be</w:t>
      </w:r>
      <w:r w:rsidRPr="00F53520">
        <w:rPr>
          <w:rFonts w:eastAsia="Arial" w:cs="Arial"/>
        </w:rPr>
        <w:t xml:space="preserve"> implemented at the City’s discretion as the differential between wate</w:t>
      </w:r>
      <w:r>
        <w:rPr>
          <w:rFonts w:eastAsia="Arial" w:cs="Arial"/>
        </w:rPr>
        <w:t>r supply and demand increases.</w:t>
      </w:r>
      <w:r w:rsidRPr="00F53520">
        <w:rPr>
          <w:rFonts w:eastAsia="Arial" w:cs="Arial"/>
        </w:rPr>
        <w:t xml:space="preserve"> A summary of the stages of water shortage is displayed in Table 5-1. </w:t>
      </w:r>
    </w:p>
    <w:p w:rsidR="003A2B60" w:rsidRDefault="003A2B60" w:rsidP="003A2B60">
      <w:pPr>
        <w:pStyle w:val="Caption"/>
      </w:pPr>
      <w:bookmarkStart w:id="4" w:name="_Toc455126432"/>
      <w:bookmarkEnd w:id="2"/>
      <w:bookmarkEnd w:id="3"/>
      <w:r>
        <w:t xml:space="preserve">Table 5-1: </w:t>
      </w:r>
      <w:r w:rsidRPr="005F0AD0">
        <w:t xml:space="preserve">Stages of </w:t>
      </w:r>
      <w:r>
        <w:t>Water Shortage Contingency Plan</w:t>
      </w:r>
      <w:bookmarkEnd w:id="4"/>
    </w:p>
    <w:tbl>
      <w:tblPr>
        <w:tblW w:w="9720" w:type="dxa"/>
        <w:tblInd w:w="-5" w:type="dxa"/>
        <w:tblLook w:val="04A0" w:firstRow="1" w:lastRow="0" w:firstColumn="1" w:lastColumn="0" w:noHBand="0" w:noVBand="1"/>
      </w:tblPr>
      <w:tblGrid>
        <w:gridCol w:w="1170"/>
        <w:gridCol w:w="1620"/>
        <w:gridCol w:w="6930"/>
      </w:tblGrid>
      <w:tr w:rsidR="003A2B60" w:rsidRPr="00510E0E" w:rsidTr="00210F74">
        <w:trPr>
          <w:trHeight w:val="313"/>
          <w:tblHeader/>
        </w:trPr>
        <w:tc>
          <w:tcPr>
            <w:tcW w:w="9720" w:type="dxa"/>
            <w:gridSpan w:val="3"/>
            <w:tcBorders>
              <w:top w:val="single" w:sz="4" w:space="0" w:color="auto"/>
              <w:left w:val="single" w:sz="4" w:space="0" w:color="auto"/>
              <w:bottom w:val="single" w:sz="4" w:space="0" w:color="auto"/>
              <w:right w:val="single" w:sz="4" w:space="0" w:color="auto"/>
            </w:tcBorders>
            <w:shd w:val="clear" w:color="000000" w:fill="366092"/>
            <w:vAlign w:val="center"/>
            <w:hideMark/>
          </w:tcPr>
          <w:p w:rsidR="003A2B60" w:rsidRPr="00510E0E" w:rsidRDefault="003A2B60" w:rsidP="002F549B">
            <w:pPr>
              <w:spacing w:line="240" w:lineRule="auto"/>
              <w:rPr>
                <w:rFonts w:ascii="Calibri" w:eastAsia="Times New Roman" w:hAnsi="Calibri"/>
                <w:b/>
                <w:bCs/>
                <w:color w:val="FFFFFF"/>
                <w:sz w:val="24"/>
                <w:szCs w:val="24"/>
              </w:rPr>
            </w:pPr>
            <w:r w:rsidRPr="00510E0E">
              <w:rPr>
                <w:rFonts w:ascii="Calibri" w:eastAsia="Times New Roman" w:hAnsi="Calibri"/>
                <w:b/>
                <w:bCs/>
                <w:color w:val="FFFFFF"/>
                <w:sz w:val="24"/>
                <w:szCs w:val="24"/>
              </w:rPr>
              <w:t>Retail</w:t>
            </w:r>
            <w:r>
              <w:rPr>
                <w:rFonts w:ascii="Calibri" w:eastAsia="Times New Roman" w:hAnsi="Calibri"/>
                <w:b/>
                <w:bCs/>
                <w:color w:val="FFFFFF"/>
                <w:sz w:val="24"/>
                <w:szCs w:val="24"/>
              </w:rPr>
              <w:t xml:space="preserve"> </w:t>
            </w:r>
            <w:r w:rsidRPr="00510E0E">
              <w:rPr>
                <w:rFonts w:ascii="Calibri" w:eastAsia="Times New Roman" w:hAnsi="Calibri"/>
                <w:b/>
                <w:bCs/>
                <w:color w:val="FFFFFF"/>
                <w:sz w:val="24"/>
                <w:szCs w:val="24"/>
              </w:rPr>
              <w:t>Stages of Water Shortage Contingency Plan</w:t>
            </w:r>
          </w:p>
        </w:tc>
      </w:tr>
      <w:tr w:rsidR="003A2B60" w:rsidRPr="00510E0E" w:rsidTr="00210F74">
        <w:trPr>
          <w:trHeight w:val="247"/>
          <w:tblHeader/>
        </w:trPr>
        <w:tc>
          <w:tcPr>
            <w:tcW w:w="1170" w:type="dxa"/>
            <w:vMerge w:val="restart"/>
            <w:tcBorders>
              <w:top w:val="nil"/>
              <w:left w:val="single" w:sz="4" w:space="0" w:color="auto"/>
              <w:bottom w:val="single" w:sz="4" w:space="0" w:color="auto"/>
              <w:right w:val="single" w:sz="4" w:space="0" w:color="auto"/>
            </w:tcBorders>
            <w:shd w:val="clear" w:color="000000" w:fill="B8CCE4"/>
            <w:vAlign w:val="center"/>
            <w:hideMark/>
          </w:tcPr>
          <w:p w:rsidR="003A2B60" w:rsidRPr="00510E0E" w:rsidRDefault="003A2B60" w:rsidP="002F549B">
            <w:pPr>
              <w:spacing w:line="240" w:lineRule="auto"/>
              <w:jc w:val="center"/>
              <w:rPr>
                <w:rFonts w:ascii="Calibri" w:eastAsia="Times New Roman" w:hAnsi="Calibri"/>
              </w:rPr>
            </w:pPr>
            <w:r w:rsidRPr="00510E0E">
              <w:rPr>
                <w:rFonts w:ascii="Calibri" w:eastAsia="Times New Roman" w:hAnsi="Calibri"/>
              </w:rPr>
              <w:t xml:space="preserve">Stage </w:t>
            </w:r>
          </w:p>
        </w:tc>
        <w:tc>
          <w:tcPr>
            <w:tcW w:w="8550" w:type="dxa"/>
            <w:gridSpan w:val="2"/>
            <w:tcBorders>
              <w:top w:val="single" w:sz="4" w:space="0" w:color="auto"/>
              <w:left w:val="nil"/>
              <w:bottom w:val="single" w:sz="4" w:space="0" w:color="auto"/>
              <w:right w:val="single" w:sz="4" w:space="0" w:color="auto"/>
            </w:tcBorders>
            <w:shd w:val="clear" w:color="000000" w:fill="4F81BD"/>
            <w:vAlign w:val="center"/>
            <w:hideMark/>
          </w:tcPr>
          <w:p w:rsidR="003A2B60" w:rsidRPr="00510E0E" w:rsidRDefault="003A2B60" w:rsidP="002F549B">
            <w:pPr>
              <w:spacing w:line="240" w:lineRule="auto"/>
              <w:jc w:val="center"/>
              <w:rPr>
                <w:rFonts w:ascii="Calibri" w:eastAsia="Times New Roman" w:hAnsi="Calibri"/>
                <w:color w:val="FFFFFF"/>
                <w:sz w:val="24"/>
                <w:szCs w:val="24"/>
              </w:rPr>
            </w:pPr>
            <w:r w:rsidRPr="00510E0E">
              <w:rPr>
                <w:rFonts w:ascii="Calibri" w:eastAsia="Times New Roman" w:hAnsi="Calibri"/>
                <w:color w:val="FFFFFF"/>
                <w:sz w:val="24"/>
                <w:szCs w:val="24"/>
              </w:rPr>
              <w:t>Complete Both</w:t>
            </w:r>
          </w:p>
        </w:tc>
      </w:tr>
      <w:tr w:rsidR="003A2B60" w:rsidRPr="00510E0E" w:rsidTr="00210F74">
        <w:trPr>
          <w:trHeight w:val="138"/>
          <w:tblHeader/>
        </w:trPr>
        <w:tc>
          <w:tcPr>
            <w:tcW w:w="1170" w:type="dxa"/>
            <w:vMerge/>
            <w:tcBorders>
              <w:top w:val="nil"/>
              <w:left w:val="single" w:sz="4" w:space="0" w:color="auto"/>
              <w:bottom w:val="single" w:sz="4" w:space="0" w:color="auto"/>
              <w:right w:val="single" w:sz="4" w:space="0" w:color="auto"/>
            </w:tcBorders>
            <w:vAlign w:val="center"/>
            <w:hideMark/>
          </w:tcPr>
          <w:p w:rsidR="003A2B60" w:rsidRPr="00510E0E" w:rsidRDefault="003A2B60" w:rsidP="002F549B">
            <w:pPr>
              <w:spacing w:line="240" w:lineRule="auto"/>
              <w:rPr>
                <w:rFonts w:ascii="Calibri" w:eastAsia="Times New Roman" w:hAnsi="Calibri"/>
              </w:rPr>
            </w:pPr>
          </w:p>
        </w:tc>
        <w:tc>
          <w:tcPr>
            <w:tcW w:w="1620" w:type="dxa"/>
            <w:tcBorders>
              <w:top w:val="nil"/>
              <w:left w:val="nil"/>
              <w:bottom w:val="single" w:sz="4" w:space="0" w:color="auto"/>
              <w:right w:val="single" w:sz="4" w:space="0" w:color="auto"/>
            </w:tcBorders>
            <w:shd w:val="clear" w:color="000000" w:fill="B8CCE4"/>
            <w:vAlign w:val="center"/>
            <w:hideMark/>
          </w:tcPr>
          <w:p w:rsidR="003A2B60" w:rsidRPr="00510E0E" w:rsidRDefault="003A2B60" w:rsidP="002F549B">
            <w:pPr>
              <w:spacing w:line="240" w:lineRule="auto"/>
              <w:jc w:val="center"/>
              <w:rPr>
                <w:rFonts w:ascii="Calibri" w:eastAsia="Times New Roman" w:hAnsi="Calibri"/>
              </w:rPr>
            </w:pPr>
            <w:r w:rsidRPr="00510E0E">
              <w:rPr>
                <w:rFonts w:ascii="Calibri" w:eastAsia="Times New Roman" w:hAnsi="Calibri"/>
              </w:rPr>
              <w:t>Percent Supply Reduction</w:t>
            </w:r>
            <w:r w:rsidRPr="00510E0E">
              <w:rPr>
                <w:rFonts w:ascii="Calibri" w:eastAsia="Times New Roman" w:hAnsi="Calibri"/>
                <w:vertAlign w:val="superscript"/>
              </w:rPr>
              <w:t>1</w:t>
            </w:r>
          </w:p>
        </w:tc>
        <w:tc>
          <w:tcPr>
            <w:tcW w:w="6930" w:type="dxa"/>
            <w:tcBorders>
              <w:top w:val="nil"/>
              <w:left w:val="nil"/>
              <w:bottom w:val="single" w:sz="4" w:space="0" w:color="auto"/>
              <w:right w:val="single" w:sz="4" w:space="0" w:color="auto"/>
            </w:tcBorders>
            <w:shd w:val="clear" w:color="000000" w:fill="B8CCE4"/>
            <w:vAlign w:val="center"/>
            <w:hideMark/>
          </w:tcPr>
          <w:p w:rsidR="003A2B60" w:rsidRPr="00510E0E" w:rsidRDefault="003A2B60" w:rsidP="002F549B">
            <w:pPr>
              <w:spacing w:line="240" w:lineRule="auto"/>
              <w:jc w:val="center"/>
              <w:rPr>
                <w:rFonts w:ascii="Calibri" w:eastAsia="Times New Roman" w:hAnsi="Calibri"/>
              </w:rPr>
            </w:pPr>
            <w:r w:rsidRPr="00510E0E">
              <w:rPr>
                <w:rFonts w:ascii="Calibri" w:eastAsia="Times New Roman" w:hAnsi="Calibri"/>
              </w:rPr>
              <w:t xml:space="preserve">Water Supply Condition </w:t>
            </w:r>
          </w:p>
        </w:tc>
      </w:tr>
      <w:tr w:rsidR="003A2B60" w:rsidRPr="00510E0E" w:rsidTr="00AF2BFC">
        <w:trPr>
          <w:trHeight w:val="688"/>
        </w:trPr>
        <w:tc>
          <w:tcPr>
            <w:tcW w:w="1170" w:type="dxa"/>
            <w:tcBorders>
              <w:top w:val="nil"/>
              <w:left w:val="single" w:sz="4" w:space="0" w:color="auto"/>
              <w:bottom w:val="single" w:sz="4" w:space="0" w:color="auto"/>
              <w:right w:val="single" w:sz="4" w:space="0" w:color="auto"/>
            </w:tcBorders>
            <w:shd w:val="clear" w:color="auto" w:fill="auto"/>
            <w:noWrap/>
            <w:vAlign w:val="center"/>
            <w:hideMark/>
          </w:tcPr>
          <w:p w:rsidR="003A2B60" w:rsidRPr="00510E0E" w:rsidRDefault="003A2B60" w:rsidP="002F549B">
            <w:pPr>
              <w:spacing w:line="240" w:lineRule="auto"/>
              <w:jc w:val="center"/>
              <w:rPr>
                <w:rFonts w:ascii="Calibri" w:eastAsia="Times New Roman" w:hAnsi="Calibri"/>
                <w:color w:val="000000"/>
              </w:rPr>
            </w:pPr>
            <w:r w:rsidRPr="00510E0E">
              <w:rPr>
                <w:rFonts w:ascii="Calibri" w:eastAsia="Times New Roman" w:hAnsi="Calibri"/>
                <w:color w:val="000000"/>
              </w:rPr>
              <w:t>1</w:t>
            </w:r>
          </w:p>
        </w:tc>
        <w:tc>
          <w:tcPr>
            <w:tcW w:w="1620" w:type="dxa"/>
            <w:tcBorders>
              <w:top w:val="nil"/>
              <w:left w:val="nil"/>
              <w:bottom w:val="single" w:sz="4" w:space="0" w:color="auto"/>
              <w:right w:val="single" w:sz="4" w:space="0" w:color="auto"/>
            </w:tcBorders>
            <w:shd w:val="clear" w:color="000000" w:fill="FFFFFF"/>
            <w:noWrap/>
            <w:vAlign w:val="center"/>
            <w:hideMark/>
          </w:tcPr>
          <w:p w:rsidR="003A2B60" w:rsidRPr="0015389D" w:rsidRDefault="00AE27C3" w:rsidP="002F549B">
            <w:pPr>
              <w:spacing w:line="240" w:lineRule="auto"/>
              <w:jc w:val="center"/>
              <w:rPr>
                <w:rFonts w:ascii="Calibri" w:eastAsia="Times New Roman" w:hAnsi="Calibri"/>
                <w:highlight w:val="yellow"/>
              </w:rPr>
            </w:pPr>
            <w:r>
              <w:rPr>
                <w:rFonts w:ascii="Calibri" w:eastAsia="Times New Roman" w:hAnsi="Calibri"/>
                <w:highlight w:val="yellow"/>
              </w:rPr>
              <w:t xml:space="preserve">Up to </w:t>
            </w:r>
            <w:r w:rsidR="003A2B60" w:rsidRPr="0015389D">
              <w:rPr>
                <w:rFonts w:ascii="Calibri" w:eastAsia="Times New Roman" w:hAnsi="Calibri"/>
                <w:highlight w:val="yellow"/>
              </w:rPr>
              <w:t>10%</w:t>
            </w:r>
          </w:p>
        </w:tc>
        <w:tc>
          <w:tcPr>
            <w:tcW w:w="6930" w:type="dxa"/>
            <w:tcBorders>
              <w:top w:val="nil"/>
              <w:left w:val="nil"/>
              <w:bottom w:val="single" w:sz="4" w:space="0" w:color="auto"/>
              <w:right w:val="single" w:sz="4" w:space="0" w:color="auto"/>
            </w:tcBorders>
            <w:shd w:val="clear" w:color="000000" w:fill="FFFFFF"/>
            <w:vAlign w:val="center"/>
            <w:hideMark/>
          </w:tcPr>
          <w:p w:rsidR="003A2B60" w:rsidRPr="00510E0E" w:rsidRDefault="003A2B60" w:rsidP="002F549B">
            <w:pPr>
              <w:spacing w:line="240" w:lineRule="auto"/>
              <w:rPr>
                <w:rFonts w:ascii="Calibri" w:eastAsia="Times New Roman" w:hAnsi="Calibri"/>
              </w:rPr>
            </w:pPr>
            <w:r w:rsidRPr="00510E0E">
              <w:rPr>
                <w:rFonts w:ascii="Calibri" w:eastAsia="Times New Roman" w:hAnsi="Calibri"/>
              </w:rPr>
              <w:t>A Level 1 Water Shortage applies when the City determines that a</w:t>
            </w:r>
            <w:r w:rsidR="00FE462E">
              <w:rPr>
                <w:rFonts w:ascii="Calibri" w:eastAsia="Times New Roman" w:hAnsi="Calibri"/>
              </w:rPr>
              <w:t xml:space="preserve"> “</w:t>
            </w:r>
            <w:r w:rsidR="00FE462E" w:rsidRPr="00FE462E">
              <w:rPr>
                <w:rFonts w:ascii="Calibri" w:eastAsia="Times New Roman" w:hAnsi="Calibri"/>
                <w:highlight w:val="yellow"/>
              </w:rPr>
              <w:t>mild</w:t>
            </w:r>
            <w:r w:rsidR="00FE462E">
              <w:rPr>
                <w:rFonts w:ascii="Calibri" w:eastAsia="Times New Roman" w:hAnsi="Calibri"/>
              </w:rPr>
              <w:t>”</w:t>
            </w:r>
            <w:r w:rsidRPr="00510E0E">
              <w:rPr>
                <w:rFonts w:ascii="Calibri" w:eastAsia="Times New Roman" w:hAnsi="Calibri"/>
              </w:rPr>
              <w:t xml:space="preserve"> water supply shortage or threatened shortage exists and, and it is necessary to impose mandatory conservation requirements to appropriately respond to conditions created by the water supply shortage.</w:t>
            </w:r>
            <w:r w:rsidR="00E7432B">
              <w:rPr>
                <w:rFonts w:ascii="Calibri" w:eastAsia="Times New Roman" w:hAnsi="Calibri"/>
              </w:rPr>
              <w:t xml:space="preserve"> </w:t>
            </w:r>
            <w:r w:rsidR="00E7432B" w:rsidRPr="00E7432B">
              <w:rPr>
                <w:rFonts w:ascii="Calibri" w:eastAsia="Times New Roman" w:hAnsi="Calibri"/>
                <w:highlight w:val="yellow"/>
              </w:rPr>
              <w:t>Water reduction can be set between 0%-10% of supply, or 100%-90% of a set base amount in reference to the City’s Municipal Code 14.16.060.</w:t>
            </w:r>
            <w:r w:rsidR="00E7432B">
              <w:rPr>
                <w:rFonts w:ascii="Calibri" w:eastAsia="Times New Roman" w:hAnsi="Calibri"/>
              </w:rPr>
              <w:t xml:space="preserve">  </w:t>
            </w:r>
            <w:r w:rsidRPr="00510E0E">
              <w:rPr>
                <w:rFonts w:ascii="Calibri" w:eastAsia="Times New Roman" w:hAnsi="Calibri"/>
              </w:rPr>
              <w:t xml:space="preserve"> </w:t>
            </w:r>
          </w:p>
        </w:tc>
      </w:tr>
      <w:tr w:rsidR="003A2B60" w:rsidRPr="00510E0E" w:rsidTr="00AF2BFC">
        <w:trPr>
          <w:trHeight w:val="773"/>
        </w:trPr>
        <w:tc>
          <w:tcPr>
            <w:tcW w:w="1170" w:type="dxa"/>
            <w:tcBorders>
              <w:top w:val="nil"/>
              <w:left w:val="single" w:sz="4" w:space="0" w:color="auto"/>
              <w:bottom w:val="single" w:sz="4" w:space="0" w:color="auto"/>
              <w:right w:val="single" w:sz="4" w:space="0" w:color="auto"/>
            </w:tcBorders>
            <w:shd w:val="clear" w:color="000000" w:fill="FFFFFF"/>
            <w:noWrap/>
            <w:vAlign w:val="center"/>
            <w:hideMark/>
          </w:tcPr>
          <w:p w:rsidR="003A2B60" w:rsidRPr="00510E0E" w:rsidRDefault="003A2B60" w:rsidP="002F549B">
            <w:pPr>
              <w:spacing w:line="240" w:lineRule="auto"/>
              <w:jc w:val="center"/>
              <w:rPr>
                <w:rFonts w:ascii="Calibri" w:eastAsia="Times New Roman" w:hAnsi="Calibri"/>
              </w:rPr>
            </w:pPr>
            <w:r w:rsidRPr="00510E0E">
              <w:rPr>
                <w:rFonts w:ascii="Calibri" w:eastAsia="Times New Roman" w:hAnsi="Calibri"/>
              </w:rPr>
              <w:t xml:space="preserve">2 </w:t>
            </w:r>
          </w:p>
        </w:tc>
        <w:tc>
          <w:tcPr>
            <w:tcW w:w="1620" w:type="dxa"/>
            <w:tcBorders>
              <w:top w:val="nil"/>
              <w:left w:val="nil"/>
              <w:bottom w:val="single" w:sz="4" w:space="0" w:color="auto"/>
              <w:right w:val="single" w:sz="4" w:space="0" w:color="auto"/>
            </w:tcBorders>
            <w:shd w:val="clear" w:color="000000" w:fill="FFFFFF"/>
            <w:noWrap/>
            <w:vAlign w:val="center"/>
            <w:hideMark/>
          </w:tcPr>
          <w:p w:rsidR="003A2B60" w:rsidRPr="0015389D" w:rsidRDefault="00FE462E" w:rsidP="002F549B">
            <w:pPr>
              <w:spacing w:line="240" w:lineRule="auto"/>
              <w:jc w:val="center"/>
              <w:rPr>
                <w:rFonts w:ascii="Calibri" w:eastAsia="Times New Roman" w:hAnsi="Calibri"/>
                <w:highlight w:val="yellow"/>
              </w:rPr>
            </w:pPr>
            <w:r>
              <w:rPr>
                <w:rFonts w:ascii="Calibri" w:eastAsia="Times New Roman" w:hAnsi="Calibri"/>
                <w:highlight w:val="yellow"/>
              </w:rPr>
              <w:t>1</w:t>
            </w:r>
            <w:r w:rsidR="00FF646A">
              <w:rPr>
                <w:rFonts w:ascii="Calibri" w:eastAsia="Times New Roman" w:hAnsi="Calibri"/>
                <w:highlight w:val="yellow"/>
              </w:rPr>
              <w:t>0</w:t>
            </w:r>
            <w:r>
              <w:rPr>
                <w:rFonts w:ascii="Calibri" w:eastAsia="Times New Roman" w:hAnsi="Calibri"/>
                <w:highlight w:val="yellow"/>
              </w:rPr>
              <w:t>%-25%</w:t>
            </w:r>
          </w:p>
        </w:tc>
        <w:tc>
          <w:tcPr>
            <w:tcW w:w="6930" w:type="dxa"/>
            <w:tcBorders>
              <w:top w:val="nil"/>
              <w:left w:val="nil"/>
              <w:bottom w:val="single" w:sz="4" w:space="0" w:color="auto"/>
              <w:right w:val="single" w:sz="4" w:space="0" w:color="auto"/>
            </w:tcBorders>
            <w:shd w:val="clear" w:color="000000" w:fill="FFFFFF"/>
            <w:vAlign w:val="center"/>
            <w:hideMark/>
          </w:tcPr>
          <w:p w:rsidR="003A2B60" w:rsidRPr="00510E0E" w:rsidRDefault="003A2B60" w:rsidP="002F549B">
            <w:pPr>
              <w:spacing w:line="240" w:lineRule="auto"/>
              <w:rPr>
                <w:rFonts w:ascii="Calibri" w:eastAsia="Times New Roman" w:hAnsi="Calibri"/>
              </w:rPr>
            </w:pPr>
            <w:r w:rsidRPr="00510E0E">
              <w:rPr>
                <w:rFonts w:ascii="Calibri" w:eastAsia="Times New Roman" w:hAnsi="Calibri"/>
              </w:rPr>
              <w:t xml:space="preserve">A Level 2 Water Shortage applies when the City determines that a </w:t>
            </w:r>
            <w:r w:rsidR="00FE462E">
              <w:rPr>
                <w:rFonts w:ascii="Calibri" w:eastAsia="Times New Roman" w:hAnsi="Calibri"/>
              </w:rPr>
              <w:t>“</w:t>
            </w:r>
            <w:r w:rsidR="00FE462E" w:rsidRPr="00FE462E">
              <w:rPr>
                <w:rFonts w:ascii="Calibri" w:eastAsia="Times New Roman" w:hAnsi="Calibri"/>
                <w:highlight w:val="yellow"/>
              </w:rPr>
              <w:t>moderate</w:t>
            </w:r>
            <w:r w:rsidR="00FE462E">
              <w:rPr>
                <w:rFonts w:ascii="Calibri" w:eastAsia="Times New Roman" w:hAnsi="Calibri"/>
              </w:rPr>
              <w:t xml:space="preserve">” </w:t>
            </w:r>
            <w:r w:rsidRPr="00510E0E">
              <w:rPr>
                <w:rFonts w:ascii="Calibri" w:eastAsia="Times New Roman" w:hAnsi="Calibri"/>
              </w:rPr>
              <w:t>water supply shortage or threatened shortage exists and, and it is necessary to impose mandatory conservation requirements to appropriately respond to conditions created by the water supply shortage.</w:t>
            </w:r>
            <w:r w:rsidR="00E7432B">
              <w:rPr>
                <w:rFonts w:ascii="Calibri" w:eastAsia="Times New Roman" w:hAnsi="Calibri"/>
              </w:rPr>
              <w:t xml:space="preserve"> </w:t>
            </w:r>
            <w:r w:rsidR="00E7432B" w:rsidRPr="00E7432B">
              <w:rPr>
                <w:rFonts w:ascii="Calibri" w:eastAsia="Times New Roman" w:hAnsi="Calibri"/>
                <w:highlight w:val="yellow"/>
              </w:rPr>
              <w:t>Water reduction can be set between 1</w:t>
            </w:r>
            <w:r w:rsidR="00FF646A">
              <w:rPr>
                <w:rFonts w:ascii="Calibri" w:eastAsia="Times New Roman" w:hAnsi="Calibri"/>
                <w:highlight w:val="yellow"/>
              </w:rPr>
              <w:t>0</w:t>
            </w:r>
            <w:r w:rsidR="00E7432B" w:rsidRPr="00E7432B">
              <w:rPr>
                <w:rFonts w:ascii="Calibri" w:eastAsia="Times New Roman" w:hAnsi="Calibri"/>
                <w:highlight w:val="yellow"/>
              </w:rPr>
              <w:t xml:space="preserve">%-25% of supply, or </w:t>
            </w:r>
            <w:r w:rsidR="00FF646A">
              <w:rPr>
                <w:rFonts w:ascii="Calibri" w:eastAsia="Times New Roman" w:hAnsi="Calibri"/>
                <w:highlight w:val="yellow"/>
              </w:rPr>
              <w:t>90</w:t>
            </w:r>
            <w:r w:rsidR="00E7432B" w:rsidRPr="00E7432B">
              <w:rPr>
                <w:rFonts w:ascii="Calibri" w:eastAsia="Times New Roman" w:hAnsi="Calibri"/>
                <w:highlight w:val="yellow"/>
              </w:rPr>
              <w:t>%-75% of a set base amount in reference to the City’s Municipal Code 14.16.070.</w:t>
            </w:r>
            <w:r w:rsidR="00E7432B">
              <w:rPr>
                <w:rFonts w:ascii="Calibri" w:eastAsia="Times New Roman" w:hAnsi="Calibri"/>
              </w:rPr>
              <w:t xml:space="preserve"> </w:t>
            </w:r>
            <w:r w:rsidRPr="00510E0E">
              <w:rPr>
                <w:rFonts w:ascii="Calibri" w:eastAsia="Times New Roman" w:hAnsi="Calibri"/>
              </w:rPr>
              <w:t xml:space="preserve"> </w:t>
            </w:r>
          </w:p>
        </w:tc>
      </w:tr>
      <w:tr w:rsidR="003A2B60" w:rsidRPr="00510E0E" w:rsidTr="00AF2BFC">
        <w:trPr>
          <w:trHeight w:val="1002"/>
        </w:trPr>
        <w:tc>
          <w:tcPr>
            <w:tcW w:w="1170" w:type="dxa"/>
            <w:tcBorders>
              <w:top w:val="nil"/>
              <w:left w:val="single" w:sz="4" w:space="0" w:color="auto"/>
              <w:bottom w:val="single" w:sz="4" w:space="0" w:color="auto"/>
              <w:right w:val="single" w:sz="4" w:space="0" w:color="auto"/>
            </w:tcBorders>
            <w:shd w:val="clear" w:color="000000" w:fill="FFFFFF"/>
            <w:noWrap/>
            <w:vAlign w:val="center"/>
            <w:hideMark/>
          </w:tcPr>
          <w:p w:rsidR="003A2B60" w:rsidRPr="00510E0E" w:rsidRDefault="003A2B60" w:rsidP="002F549B">
            <w:pPr>
              <w:spacing w:line="240" w:lineRule="auto"/>
              <w:jc w:val="center"/>
              <w:rPr>
                <w:rFonts w:ascii="Calibri" w:eastAsia="Times New Roman" w:hAnsi="Calibri"/>
              </w:rPr>
            </w:pPr>
            <w:r w:rsidRPr="00510E0E">
              <w:rPr>
                <w:rFonts w:ascii="Calibri" w:eastAsia="Times New Roman" w:hAnsi="Calibri"/>
              </w:rPr>
              <w:t xml:space="preserve">3 </w:t>
            </w:r>
          </w:p>
        </w:tc>
        <w:tc>
          <w:tcPr>
            <w:tcW w:w="1620" w:type="dxa"/>
            <w:tcBorders>
              <w:top w:val="nil"/>
              <w:left w:val="nil"/>
              <w:bottom w:val="single" w:sz="4" w:space="0" w:color="auto"/>
              <w:right w:val="single" w:sz="4" w:space="0" w:color="auto"/>
            </w:tcBorders>
            <w:shd w:val="clear" w:color="000000" w:fill="FFFFFF"/>
            <w:noWrap/>
            <w:vAlign w:val="center"/>
            <w:hideMark/>
          </w:tcPr>
          <w:p w:rsidR="003A2B60" w:rsidRPr="0015389D" w:rsidRDefault="00FE462E" w:rsidP="002F549B">
            <w:pPr>
              <w:spacing w:line="240" w:lineRule="auto"/>
              <w:jc w:val="center"/>
              <w:rPr>
                <w:rFonts w:ascii="Calibri" w:eastAsia="Times New Roman" w:hAnsi="Calibri"/>
                <w:highlight w:val="yellow"/>
              </w:rPr>
            </w:pPr>
            <w:r>
              <w:rPr>
                <w:rFonts w:ascii="Calibri" w:eastAsia="Times New Roman" w:hAnsi="Calibri"/>
                <w:highlight w:val="yellow"/>
              </w:rPr>
              <w:t>2</w:t>
            </w:r>
            <w:r w:rsidR="00FF646A">
              <w:rPr>
                <w:rFonts w:ascii="Calibri" w:eastAsia="Times New Roman" w:hAnsi="Calibri"/>
                <w:highlight w:val="yellow"/>
              </w:rPr>
              <w:t>5</w:t>
            </w:r>
            <w:r>
              <w:rPr>
                <w:rFonts w:ascii="Calibri" w:eastAsia="Times New Roman" w:hAnsi="Calibri"/>
                <w:highlight w:val="yellow"/>
              </w:rPr>
              <w:t>%-40%</w:t>
            </w:r>
          </w:p>
        </w:tc>
        <w:tc>
          <w:tcPr>
            <w:tcW w:w="6930" w:type="dxa"/>
            <w:tcBorders>
              <w:top w:val="nil"/>
              <w:left w:val="nil"/>
              <w:bottom w:val="single" w:sz="4" w:space="0" w:color="auto"/>
              <w:right w:val="single" w:sz="4" w:space="0" w:color="auto"/>
            </w:tcBorders>
            <w:shd w:val="clear" w:color="auto" w:fill="auto"/>
            <w:vAlign w:val="bottom"/>
            <w:hideMark/>
          </w:tcPr>
          <w:p w:rsidR="003A2B60" w:rsidRPr="00510E0E" w:rsidRDefault="003A2B60" w:rsidP="002F549B">
            <w:pPr>
              <w:spacing w:line="240" w:lineRule="auto"/>
              <w:rPr>
                <w:rFonts w:ascii="Calibri" w:eastAsia="Times New Roman" w:hAnsi="Calibri"/>
                <w:color w:val="000000"/>
              </w:rPr>
            </w:pPr>
            <w:r w:rsidRPr="00510E0E">
              <w:rPr>
                <w:rFonts w:ascii="Calibri" w:eastAsia="Times New Roman" w:hAnsi="Calibri"/>
                <w:color w:val="000000"/>
              </w:rPr>
              <w:t xml:space="preserve">A Level 3 Water Shortage applies when the City determines that a </w:t>
            </w:r>
            <w:r w:rsidR="00FE462E">
              <w:rPr>
                <w:rFonts w:ascii="Calibri" w:eastAsia="Times New Roman" w:hAnsi="Calibri"/>
                <w:color w:val="000000"/>
              </w:rPr>
              <w:t>“</w:t>
            </w:r>
            <w:r w:rsidR="00FE462E" w:rsidRPr="00FE462E">
              <w:rPr>
                <w:rFonts w:ascii="Calibri" w:eastAsia="Times New Roman" w:hAnsi="Calibri"/>
                <w:color w:val="000000"/>
                <w:highlight w:val="yellow"/>
              </w:rPr>
              <w:t>severe</w:t>
            </w:r>
            <w:r w:rsidR="00FE462E">
              <w:rPr>
                <w:rFonts w:ascii="Calibri" w:eastAsia="Times New Roman" w:hAnsi="Calibri"/>
                <w:color w:val="000000"/>
              </w:rPr>
              <w:t xml:space="preserve">” </w:t>
            </w:r>
            <w:r w:rsidRPr="00510E0E">
              <w:rPr>
                <w:rFonts w:ascii="Calibri" w:eastAsia="Times New Roman" w:hAnsi="Calibri"/>
                <w:color w:val="000000"/>
              </w:rPr>
              <w:t>water supply shortage or threatened shortage exists and, and it is necessary to impose mandatory conservation requirements to appropriately respond to conditions created by the water supply shortage.</w:t>
            </w:r>
            <w:r w:rsidR="00E7432B">
              <w:rPr>
                <w:rFonts w:ascii="Calibri" w:eastAsia="Times New Roman" w:hAnsi="Calibri"/>
              </w:rPr>
              <w:t xml:space="preserve"> </w:t>
            </w:r>
            <w:r w:rsidR="00E7432B" w:rsidRPr="00E7432B">
              <w:rPr>
                <w:rFonts w:ascii="Calibri" w:eastAsia="Times New Roman" w:hAnsi="Calibri"/>
                <w:highlight w:val="yellow"/>
              </w:rPr>
              <w:t>Water reduction can be set between 2</w:t>
            </w:r>
            <w:r w:rsidR="00FF646A">
              <w:rPr>
                <w:rFonts w:ascii="Calibri" w:eastAsia="Times New Roman" w:hAnsi="Calibri"/>
                <w:highlight w:val="yellow"/>
              </w:rPr>
              <w:t>5</w:t>
            </w:r>
            <w:r w:rsidR="00E7432B" w:rsidRPr="00E7432B">
              <w:rPr>
                <w:rFonts w:ascii="Calibri" w:eastAsia="Times New Roman" w:hAnsi="Calibri"/>
                <w:highlight w:val="yellow"/>
              </w:rPr>
              <w:t>%-40% of supply, or 75%-60% of a set base amount in reference to the City’s Municipal Code 14.16.080.</w:t>
            </w:r>
            <w:r w:rsidRPr="00510E0E">
              <w:rPr>
                <w:rFonts w:ascii="Calibri" w:eastAsia="Times New Roman" w:hAnsi="Calibri"/>
                <w:color w:val="000000"/>
              </w:rPr>
              <w:t xml:space="preserve"> </w:t>
            </w:r>
          </w:p>
        </w:tc>
      </w:tr>
      <w:tr w:rsidR="003A2B60" w:rsidRPr="00510E0E" w:rsidTr="00AF2BFC">
        <w:trPr>
          <w:trHeight w:val="1002"/>
        </w:trPr>
        <w:tc>
          <w:tcPr>
            <w:tcW w:w="1170" w:type="dxa"/>
            <w:tcBorders>
              <w:top w:val="nil"/>
              <w:left w:val="single" w:sz="4" w:space="0" w:color="auto"/>
              <w:bottom w:val="single" w:sz="4" w:space="0" w:color="auto"/>
              <w:right w:val="single" w:sz="4" w:space="0" w:color="auto"/>
            </w:tcBorders>
            <w:shd w:val="clear" w:color="000000" w:fill="FFFFFF"/>
            <w:noWrap/>
            <w:vAlign w:val="center"/>
            <w:hideMark/>
          </w:tcPr>
          <w:p w:rsidR="003A2B60" w:rsidRPr="00510E0E" w:rsidRDefault="003A2B60" w:rsidP="002F549B">
            <w:pPr>
              <w:spacing w:line="240" w:lineRule="auto"/>
              <w:jc w:val="center"/>
              <w:rPr>
                <w:rFonts w:ascii="Calibri" w:eastAsia="Times New Roman" w:hAnsi="Calibri"/>
              </w:rPr>
            </w:pPr>
            <w:r w:rsidRPr="00510E0E">
              <w:rPr>
                <w:rFonts w:ascii="Calibri" w:eastAsia="Times New Roman" w:hAnsi="Calibri"/>
              </w:rPr>
              <w:t xml:space="preserve">4 </w:t>
            </w:r>
          </w:p>
        </w:tc>
        <w:tc>
          <w:tcPr>
            <w:tcW w:w="1620" w:type="dxa"/>
            <w:tcBorders>
              <w:top w:val="nil"/>
              <w:left w:val="nil"/>
              <w:bottom w:val="single" w:sz="4" w:space="0" w:color="auto"/>
              <w:right w:val="single" w:sz="4" w:space="0" w:color="auto"/>
            </w:tcBorders>
            <w:shd w:val="clear" w:color="000000" w:fill="FFFFFF"/>
            <w:noWrap/>
            <w:vAlign w:val="center"/>
            <w:hideMark/>
          </w:tcPr>
          <w:p w:rsidR="003A2B60" w:rsidRPr="00756EA1" w:rsidRDefault="00FE462E" w:rsidP="002F549B">
            <w:pPr>
              <w:spacing w:line="240" w:lineRule="auto"/>
              <w:jc w:val="center"/>
              <w:rPr>
                <w:rFonts w:ascii="Calibri" w:eastAsia="Times New Roman" w:hAnsi="Calibri"/>
                <w:highlight w:val="yellow"/>
              </w:rPr>
            </w:pPr>
            <w:r w:rsidRPr="00756EA1">
              <w:rPr>
                <w:rFonts w:ascii="Calibri" w:eastAsia="Times New Roman" w:hAnsi="Calibri"/>
                <w:highlight w:val="yellow"/>
              </w:rPr>
              <w:t>4</w:t>
            </w:r>
            <w:r w:rsidR="00FF646A" w:rsidRPr="00756EA1">
              <w:rPr>
                <w:rFonts w:ascii="Calibri" w:eastAsia="Times New Roman" w:hAnsi="Calibri"/>
                <w:highlight w:val="yellow"/>
              </w:rPr>
              <w:t>0</w:t>
            </w:r>
            <w:r w:rsidRPr="00756EA1">
              <w:rPr>
                <w:rFonts w:ascii="Calibri" w:eastAsia="Times New Roman" w:hAnsi="Calibri"/>
                <w:highlight w:val="yellow"/>
              </w:rPr>
              <w:t>%</w:t>
            </w:r>
            <w:r w:rsidR="00756EA1" w:rsidRPr="00756EA1">
              <w:rPr>
                <w:rFonts w:ascii="Calibri" w:eastAsia="Times New Roman" w:hAnsi="Calibri"/>
                <w:highlight w:val="yellow"/>
              </w:rPr>
              <w:t xml:space="preserve"> and above</w:t>
            </w:r>
          </w:p>
        </w:tc>
        <w:tc>
          <w:tcPr>
            <w:tcW w:w="6930" w:type="dxa"/>
            <w:tcBorders>
              <w:top w:val="nil"/>
              <w:left w:val="nil"/>
              <w:bottom w:val="single" w:sz="4" w:space="0" w:color="auto"/>
              <w:right w:val="single" w:sz="4" w:space="0" w:color="auto"/>
            </w:tcBorders>
            <w:shd w:val="clear" w:color="auto" w:fill="auto"/>
            <w:vAlign w:val="bottom"/>
            <w:hideMark/>
          </w:tcPr>
          <w:p w:rsidR="003A2B60" w:rsidRPr="00510E0E" w:rsidRDefault="003A2B60" w:rsidP="002F549B">
            <w:pPr>
              <w:spacing w:line="240" w:lineRule="auto"/>
              <w:rPr>
                <w:rFonts w:ascii="Calibri" w:eastAsia="Times New Roman" w:hAnsi="Calibri"/>
                <w:color w:val="000000"/>
              </w:rPr>
            </w:pPr>
            <w:r w:rsidRPr="00510E0E">
              <w:rPr>
                <w:rFonts w:ascii="Calibri" w:eastAsia="Times New Roman" w:hAnsi="Calibri"/>
                <w:color w:val="000000"/>
              </w:rPr>
              <w:t xml:space="preserve">A Level 4 Water Shortage applies when the City determines that a </w:t>
            </w:r>
            <w:r w:rsidR="00FE462E">
              <w:rPr>
                <w:rFonts w:ascii="Calibri" w:eastAsia="Times New Roman" w:hAnsi="Calibri"/>
                <w:color w:val="000000"/>
              </w:rPr>
              <w:t>“</w:t>
            </w:r>
            <w:r w:rsidR="00FE462E" w:rsidRPr="00FE462E">
              <w:rPr>
                <w:rFonts w:ascii="Calibri" w:eastAsia="Times New Roman" w:hAnsi="Calibri"/>
                <w:color w:val="000000"/>
                <w:highlight w:val="yellow"/>
              </w:rPr>
              <w:t>emergency</w:t>
            </w:r>
            <w:r w:rsidR="00FE462E">
              <w:rPr>
                <w:rFonts w:ascii="Calibri" w:eastAsia="Times New Roman" w:hAnsi="Calibri"/>
                <w:color w:val="000000"/>
              </w:rPr>
              <w:t xml:space="preserve">” </w:t>
            </w:r>
            <w:r w:rsidRPr="00510E0E">
              <w:rPr>
                <w:rFonts w:ascii="Calibri" w:eastAsia="Times New Roman" w:hAnsi="Calibri"/>
                <w:color w:val="000000"/>
              </w:rPr>
              <w:t>water supply shortage or threatened shortage exists and, and it is necessary to impose mandatory conservation requirements to appropriately respond to conditions created by the water supply shortage.</w:t>
            </w:r>
            <w:r w:rsidR="00E7432B">
              <w:rPr>
                <w:rFonts w:ascii="Calibri" w:eastAsia="Times New Roman" w:hAnsi="Calibri"/>
                <w:color w:val="000000"/>
              </w:rPr>
              <w:t xml:space="preserve"> </w:t>
            </w:r>
            <w:r w:rsidR="00E7432B" w:rsidRPr="00E7432B">
              <w:rPr>
                <w:rFonts w:ascii="Calibri" w:eastAsia="Times New Roman" w:hAnsi="Calibri"/>
                <w:color w:val="000000"/>
                <w:highlight w:val="yellow"/>
              </w:rPr>
              <w:t>Water reduction can be set between 40% and above of supply, or 60% and below of a set base amount in reference to the City’s Municipal Code 14.16.090.</w:t>
            </w:r>
            <w:r w:rsidR="00E7432B">
              <w:rPr>
                <w:rFonts w:ascii="Calibri" w:eastAsia="Times New Roman" w:hAnsi="Calibri"/>
                <w:color w:val="000000"/>
              </w:rPr>
              <w:t xml:space="preserve">  </w:t>
            </w:r>
            <w:r w:rsidR="00E7432B" w:rsidRPr="00AF2BFC">
              <w:rPr>
                <w:rFonts w:ascii="Calibri" w:eastAsia="Times New Roman" w:hAnsi="Calibri"/>
                <w:color w:val="000000"/>
              </w:rPr>
              <w:t xml:space="preserve"> </w:t>
            </w:r>
            <w:r w:rsidRPr="00510E0E">
              <w:rPr>
                <w:rFonts w:ascii="Calibri" w:eastAsia="Times New Roman" w:hAnsi="Calibri"/>
                <w:color w:val="000000"/>
              </w:rPr>
              <w:t xml:space="preserve"> </w:t>
            </w:r>
          </w:p>
        </w:tc>
      </w:tr>
      <w:tr w:rsidR="003A2B60" w:rsidRPr="00510E0E" w:rsidTr="00AF2BFC">
        <w:trPr>
          <w:trHeight w:val="247"/>
        </w:trPr>
        <w:tc>
          <w:tcPr>
            <w:tcW w:w="9720" w:type="dxa"/>
            <w:gridSpan w:val="3"/>
            <w:tcBorders>
              <w:top w:val="single" w:sz="4" w:space="0" w:color="auto"/>
              <w:left w:val="single" w:sz="4" w:space="0" w:color="auto"/>
              <w:bottom w:val="single" w:sz="4" w:space="0" w:color="auto"/>
              <w:right w:val="single" w:sz="4" w:space="0" w:color="auto"/>
            </w:tcBorders>
            <w:shd w:val="clear" w:color="000000" w:fill="B8CCE4"/>
            <w:noWrap/>
            <w:vAlign w:val="center"/>
            <w:hideMark/>
          </w:tcPr>
          <w:p w:rsidR="003A2B60" w:rsidRPr="00510E0E" w:rsidRDefault="003A2B60" w:rsidP="002F549B">
            <w:pPr>
              <w:spacing w:line="240" w:lineRule="auto"/>
              <w:jc w:val="center"/>
              <w:rPr>
                <w:rFonts w:ascii="Calibri" w:eastAsia="Times New Roman" w:hAnsi="Calibri"/>
                <w:i/>
                <w:iCs/>
                <w:sz w:val="18"/>
                <w:szCs w:val="18"/>
              </w:rPr>
            </w:pPr>
            <w:r w:rsidRPr="00510E0E">
              <w:rPr>
                <w:rFonts w:ascii="Calibri" w:eastAsia="Times New Roman" w:hAnsi="Calibri"/>
                <w:i/>
                <w:iCs/>
                <w:sz w:val="18"/>
                <w:szCs w:val="18"/>
                <w:vertAlign w:val="superscript"/>
              </w:rPr>
              <w:t xml:space="preserve">1 </w:t>
            </w:r>
            <w:r w:rsidRPr="00510E0E">
              <w:rPr>
                <w:rFonts w:ascii="Calibri" w:eastAsia="Times New Roman" w:hAnsi="Calibri"/>
                <w:i/>
                <w:iCs/>
                <w:sz w:val="18"/>
                <w:szCs w:val="18"/>
              </w:rPr>
              <w:t>One stage in the Water Shortage Contingency Plan must address a water shortage of 50%.</w:t>
            </w:r>
          </w:p>
        </w:tc>
      </w:tr>
      <w:tr w:rsidR="003A2B60" w:rsidRPr="00510E0E" w:rsidTr="00AF2BFC">
        <w:trPr>
          <w:trHeight w:val="143"/>
        </w:trPr>
        <w:tc>
          <w:tcPr>
            <w:tcW w:w="9720"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3A2B60" w:rsidRPr="00510E0E" w:rsidRDefault="003A2B60" w:rsidP="002F549B">
            <w:pPr>
              <w:spacing w:line="240" w:lineRule="auto"/>
              <w:rPr>
                <w:rFonts w:ascii="Calibri" w:eastAsia="Times New Roman" w:hAnsi="Calibri"/>
                <w:color w:val="000000"/>
              </w:rPr>
            </w:pPr>
            <w:r w:rsidRPr="00510E0E">
              <w:rPr>
                <w:rFonts w:ascii="Calibri" w:eastAsia="Times New Roman" w:hAnsi="Calibri"/>
                <w:color w:val="000000"/>
              </w:rPr>
              <w:t>NOT</w:t>
            </w:r>
            <w:r w:rsidR="00FE462E">
              <w:rPr>
                <w:rFonts w:ascii="Calibri" w:eastAsia="Times New Roman" w:hAnsi="Calibri"/>
                <w:color w:val="000000"/>
              </w:rPr>
              <w:t>ES:</w:t>
            </w:r>
          </w:p>
        </w:tc>
      </w:tr>
    </w:tbl>
    <w:p w:rsidR="00AA24F6" w:rsidRDefault="00AA24F6" w:rsidP="007E2DDD">
      <w:pPr>
        <w:spacing w:line="240" w:lineRule="atLeast"/>
      </w:pPr>
    </w:p>
    <w:p w:rsidR="00AA24F6" w:rsidRDefault="00AA24F6">
      <w:r>
        <w:br w:type="page"/>
      </w:r>
    </w:p>
    <w:p w:rsidR="00735DEA" w:rsidRDefault="00735DEA" w:rsidP="007E2DDD">
      <w:pPr>
        <w:spacing w:line="240" w:lineRule="atLeast"/>
      </w:pPr>
    </w:p>
    <w:p w:rsidR="003A2B60" w:rsidRPr="003A2B60" w:rsidRDefault="003A2B60" w:rsidP="003A2B60">
      <w:pPr>
        <w:pStyle w:val="ListParagraph"/>
        <w:keepNext/>
        <w:numPr>
          <w:ilvl w:val="1"/>
          <w:numId w:val="1"/>
        </w:numPr>
        <w:tabs>
          <w:tab w:val="left" w:pos="1440"/>
        </w:tabs>
        <w:suppressAutoHyphens/>
        <w:spacing w:before="280" w:after="0" w:line="288" w:lineRule="auto"/>
        <w:contextualSpacing w:val="0"/>
        <w:outlineLvl w:val="1"/>
        <w:rPr>
          <w:rFonts w:ascii="Arial Bold" w:eastAsia="Calibri" w:hAnsi="Arial Bold" w:cs="Times New Roman"/>
          <w:b/>
          <w:vanish/>
          <w:color w:val="4472C4" w:themeColor="accent1"/>
          <w:sz w:val="28"/>
          <w:szCs w:val="26"/>
          <w:u w:color="000000" w:themeColor="text1"/>
        </w:rPr>
      </w:pPr>
    </w:p>
    <w:p w:rsidR="003A2B60" w:rsidRPr="003A2B60" w:rsidRDefault="003A2B60" w:rsidP="003A2B60">
      <w:pPr>
        <w:pStyle w:val="ListParagraph"/>
        <w:keepNext/>
        <w:numPr>
          <w:ilvl w:val="1"/>
          <w:numId w:val="1"/>
        </w:numPr>
        <w:tabs>
          <w:tab w:val="left" w:pos="1440"/>
        </w:tabs>
        <w:suppressAutoHyphens/>
        <w:spacing w:before="280" w:after="0" w:line="288" w:lineRule="auto"/>
        <w:contextualSpacing w:val="0"/>
        <w:outlineLvl w:val="1"/>
        <w:rPr>
          <w:rFonts w:ascii="Arial Bold" w:eastAsia="Calibri" w:hAnsi="Arial Bold" w:cs="Times New Roman"/>
          <w:b/>
          <w:vanish/>
          <w:color w:val="4472C4" w:themeColor="accent1"/>
          <w:sz w:val="28"/>
          <w:szCs w:val="26"/>
          <w:u w:color="000000" w:themeColor="text1"/>
        </w:rPr>
      </w:pPr>
    </w:p>
    <w:p w:rsidR="003A2B60" w:rsidRPr="003A2B60" w:rsidRDefault="003A2B60" w:rsidP="003A2B60">
      <w:pPr>
        <w:pStyle w:val="ListParagraph"/>
        <w:keepNext/>
        <w:numPr>
          <w:ilvl w:val="1"/>
          <w:numId w:val="1"/>
        </w:numPr>
        <w:tabs>
          <w:tab w:val="left" w:pos="1440"/>
        </w:tabs>
        <w:suppressAutoHyphens/>
        <w:spacing w:before="280" w:after="0" w:line="288" w:lineRule="auto"/>
        <w:contextualSpacing w:val="0"/>
        <w:outlineLvl w:val="1"/>
        <w:rPr>
          <w:rFonts w:ascii="Arial Bold" w:eastAsia="Calibri" w:hAnsi="Arial Bold" w:cs="Times New Roman"/>
          <w:b/>
          <w:vanish/>
          <w:color w:val="4472C4" w:themeColor="accent1"/>
          <w:sz w:val="28"/>
          <w:szCs w:val="26"/>
          <w:u w:color="000000" w:themeColor="text1"/>
        </w:rPr>
      </w:pPr>
    </w:p>
    <w:p w:rsidR="003A2B60" w:rsidRPr="003A2B60" w:rsidRDefault="003A2B60" w:rsidP="003A2B60">
      <w:pPr>
        <w:pStyle w:val="ListParagraph"/>
        <w:keepNext/>
        <w:numPr>
          <w:ilvl w:val="2"/>
          <w:numId w:val="1"/>
        </w:numPr>
        <w:spacing w:before="280" w:after="120" w:line="288" w:lineRule="auto"/>
        <w:contextualSpacing w:val="0"/>
        <w:outlineLvl w:val="2"/>
        <w:rPr>
          <w:rFonts w:ascii="Arial Bold" w:eastAsia="Calibri" w:hAnsi="Arial Bold" w:cs="Arial"/>
          <w:b/>
          <w:bCs/>
          <w:vanish/>
          <w:sz w:val="24"/>
          <w:szCs w:val="26"/>
          <w:u w:color="000000" w:themeColor="text1"/>
          <w:lang w:val="en-GB" w:eastAsia="en-GB"/>
        </w:rPr>
      </w:pPr>
    </w:p>
    <w:p w:rsidR="003A2B60" w:rsidRPr="003A2B60" w:rsidRDefault="003A2B60" w:rsidP="003A2B60">
      <w:pPr>
        <w:pStyle w:val="ListParagraph"/>
        <w:keepNext/>
        <w:numPr>
          <w:ilvl w:val="2"/>
          <w:numId w:val="1"/>
        </w:numPr>
        <w:spacing w:before="280" w:after="120" w:line="288" w:lineRule="auto"/>
        <w:contextualSpacing w:val="0"/>
        <w:outlineLvl w:val="2"/>
        <w:rPr>
          <w:rFonts w:ascii="Arial Bold" w:eastAsia="Calibri" w:hAnsi="Arial Bold" w:cs="Arial"/>
          <w:b/>
          <w:bCs/>
          <w:vanish/>
          <w:sz w:val="24"/>
          <w:szCs w:val="26"/>
          <w:u w:color="000000" w:themeColor="text1"/>
          <w:lang w:val="en-GB" w:eastAsia="en-GB"/>
        </w:rPr>
      </w:pPr>
    </w:p>
    <w:p w:rsidR="00E212E1" w:rsidRPr="00846856" w:rsidRDefault="00E212E1" w:rsidP="003A2B60">
      <w:pPr>
        <w:pStyle w:val="Heading3"/>
      </w:pPr>
      <w:r w:rsidRPr="74FFFC34">
        <w:t>Consumption Reduction Methods</w:t>
      </w:r>
    </w:p>
    <w:p w:rsidR="00E212E1" w:rsidRDefault="00E212E1" w:rsidP="00E212E1">
      <w:r>
        <w:t>Table 5-4 lists the consumption reduction methods that will be used to reduce water use in restrictive stages.</w:t>
      </w:r>
    </w:p>
    <w:p w:rsidR="00E212E1" w:rsidRDefault="00E212E1" w:rsidP="00E212E1">
      <w:pPr>
        <w:pStyle w:val="Caption"/>
      </w:pPr>
      <w:bookmarkStart w:id="5" w:name="_Toc454366111"/>
      <w:r>
        <w:t>Table</w:t>
      </w:r>
      <w:r w:rsidR="000173A5">
        <w:t xml:space="preserve"> 5-4</w:t>
      </w:r>
      <w:r>
        <w:t>: Stages of Water Shortage Contingency Plan</w:t>
      </w:r>
      <w:r w:rsidRPr="008D2F54">
        <w:t xml:space="preserve"> - Consumption Reduction Methods</w:t>
      </w:r>
      <w:bookmarkEnd w:id="5"/>
    </w:p>
    <w:tbl>
      <w:tblPr>
        <w:tblW w:w="9240" w:type="dxa"/>
        <w:tblInd w:w="108" w:type="dxa"/>
        <w:tblLook w:val="04A0" w:firstRow="1" w:lastRow="0" w:firstColumn="1" w:lastColumn="0" w:noHBand="0" w:noVBand="1"/>
      </w:tblPr>
      <w:tblGrid>
        <w:gridCol w:w="710"/>
        <w:gridCol w:w="3890"/>
        <w:gridCol w:w="4640"/>
      </w:tblGrid>
      <w:tr w:rsidR="00E212E1" w:rsidRPr="00105746" w:rsidTr="002F549B">
        <w:trPr>
          <w:trHeight w:val="594"/>
        </w:trPr>
        <w:tc>
          <w:tcPr>
            <w:tcW w:w="9240" w:type="dxa"/>
            <w:gridSpan w:val="3"/>
            <w:tcBorders>
              <w:top w:val="single" w:sz="4" w:space="0" w:color="auto"/>
              <w:left w:val="single" w:sz="4" w:space="0" w:color="auto"/>
              <w:bottom w:val="single" w:sz="4" w:space="0" w:color="auto"/>
              <w:right w:val="single" w:sz="4" w:space="0" w:color="000000"/>
            </w:tcBorders>
            <w:shd w:val="clear" w:color="000000" w:fill="366092"/>
            <w:vAlign w:val="center"/>
            <w:hideMark/>
          </w:tcPr>
          <w:p w:rsidR="00E212E1" w:rsidRPr="00105746" w:rsidRDefault="00E212E1" w:rsidP="002F549B">
            <w:pPr>
              <w:spacing w:line="240" w:lineRule="auto"/>
              <w:rPr>
                <w:rFonts w:ascii="Calibri" w:eastAsia="Times New Roman" w:hAnsi="Calibri"/>
                <w:b/>
                <w:bCs/>
                <w:color w:val="FFFFFF"/>
                <w:sz w:val="24"/>
                <w:szCs w:val="24"/>
              </w:rPr>
            </w:pPr>
            <w:bookmarkStart w:id="6" w:name="_Hlk506276340"/>
            <w:r w:rsidRPr="00105746">
              <w:rPr>
                <w:rFonts w:ascii="Calibri" w:eastAsia="Times New Roman" w:hAnsi="Calibri"/>
                <w:b/>
                <w:bCs/>
                <w:color w:val="FFFFFF"/>
                <w:sz w:val="24"/>
                <w:szCs w:val="24"/>
              </w:rPr>
              <w:t>Retail Only: Stages of Water Shortage Contingency Plan -</w:t>
            </w:r>
            <w:r>
              <w:rPr>
                <w:rFonts w:ascii="Calibri" w:eastAsia="Times New Roman" w:hAnsi="Calibri"/>
                <w:b/>
                <w:bCs/>
                <w:color w:val="FFFFFF"/>
                <w:sz w:val="24"/>
                <w:szCs w:val="24"/>
              </w:rPr>
              <w:t xml:space="preserve"> Consumption Reduction Methods</w:t>
            </w:r>
          </w:p>
        </w:tc>
      </w:tr>
      <w:tr w:rsidR="00E212E1" w:rsidRPr="00105746" w:rsidTr="002F549B">
        <w:trPr>
          <w:trHeight w:val="242"/>
        </w:trPr>
        <w:tc>
          <w:tcPr>
            <w:tcW w:w="710" w:type="dxa"/>
            <w:tcBorders>
              <w:top w:val="nil"/>
              <w:left w:val="single" w:sz="4" w:space="0" w:color="auto"/>
              <w:bottom w:val="single" w:sz="4" w:space="0" w:color="auto"/>
              <w:right w:val="single" w:sz="4" w:space="0" w:color="auto"/>
            </w:tcBorders>
            <w:shd w:val="clear" w:color="000000" w:fill="B8CCE4"/>
            <w:noWrap/>
            <w:vAlign w:val="center"/>
            <w:hideMark/>
          </w:tcPr>
          <w:p w:rsidR="00E212E1" w:rsidRPr="00105746" w:rsidRDefault="00E212E1" w:rsidP="002F549B">
            <w:pPr>
              <w:spacing w:line="240" w:lineRule="auto"/>
              <w:jc w:val="center"/>
              <w:rPr>
                <w:rFonts w:ascii="Calibri" w:eastAsia="Times New Roman" w:hAnsi="Calibri"/>
              </w:rPr>
            </w:pPr>
            <w:r w:rsidRPr="00105746">
              <w:rPr>
                <w:rFonts w:ascii="Calibri" w:eastAsia="Times New Roman" w:hAnsi="Calibri"/>
              </w:rPr>
              <w:t>Stage</w:t>
            </w:r>
          </w:p>
        </w:tc>
        <w:tc>
          <w:tcPr>
            <w:tcW w:w="3890" w:type="dxa"/>
            <w:tcBorders>
              <w:top w:val="nil"/>
              <w:left w:val="nil"/>
              <w:bottom w:val="single" w:sz="4" w:space="0" w:color="auto"/>
              <w:right w:val="nil"/>
            </w:tcBorders>
            <w:shd w:val="clear" w:color="000000" w:fill="B8CCE4"/>
            <w:vAlign w:val="center"/>
            <w:hideMark/>
          </w:tcPr>
          <w:p w:rsidR="00E212E1" w:rsidRPr="00105746" w:rsidRDefault="00E212E1" w:rsidP="002F549B">
            <w:pPr>
              <w:spacing w:line="240" w:lineRule="auto"/>
              <w:jc w:val="center"/>
              <w:rPr>
                <w:rFonts w:ascii="Calibri" w:eastAsia="Times New Roman" w:hAnsi="Calibri"/>
              </w:rPr>
            </w:pPr>
            <w:r w:rsidRPr="00105746">
              <w:rPr>
                <w:rFonts w:ascii="Calibri" w:eastAsia="Times New Roman" w:hAnsi="Calibri"/>
              </w:rPr>
              <w:t>Consumption Redu</w:t>
            </w:r>
            <w:r>
              <w:rPr>
                <w:rFonts w:ascii="Calibri" w:eastAsia="Times New Roman" w:hAnsi="Calibri"/>
              </w:rPr>
              <w:t>ction Methods by Water Supplier</w:t>
            </w:r>
          </w:p>
        </w:tc>
        <w:tc>
          <w:tcPr>
            <w:tcW w:w="4640" w:type="dxa"/>
            <w:tcBorders>
              <w:top w:val="nil"/>
              <w:left w:val="single" w:sz="4" w:space="0" w:color="auto"/>
              <w:bottom w:val="single" w:sz="4" w:space="0" w:color="auto"/>
              <w:right w:val="single" w:sz="4" w:space="0" w:color="auto"/>
            </w:tcBorders>
            <w:shd w:val="clear" w:color="000000" w:fill="B8CCE4"/>
            <w:vAlign w:val="center"/>
            <w:hideMark/>
          </w:tcPr>
          <w:p w:rsidR="00E212E1" w:rsidRPr="00105746" w:rsidRDefault="00E212E1" w:rsidP="002F549B">
            <w:pPr>
              <w:spacing w:line="240" w:lineRule="auto"/>
              <w:jc w:val="center"/>
              <w:rPr>
                <w:rFonts w:ascii="Calibri" w:eastAsia="Times New Roman" w:hAnsi="Calibri"/>
              </w:rPr>
            </w:pPr>
            <w:r w:rsidRPr="00105746">
              <w:rPr>
                <w:rFonts w:ascii="Calibri" w:eastAsia="Times New Roman" w:hAnsi="Calibri"/>
              </w:rPr>
              <w:t xml:space="preserve">Additional Explanation or Reference </w:t>
            </w:r>
          </w:p>
        </w:tc>
      </w:tr>
      <w:tr w:rsidR="00E212E1" w:rsidRPr="00105746" w:rsidTr="002F549B">
        <w:trPr>
          <w:trHeight w:val="25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E212E1" w:rsidRPr="000173A5" w:rsidRDefault="00E212E1" w:rsidP="002F549B">
            <w:pPr>
              <w:spacing w:line="240" w:lineRule="auto"/>
              <w:jc w:val="center"/>
              <w:rPr>
                <w:rFonts w:ascii="Calibri" w:eastAsia="Times New Roman" w:hAnsi="Calibri"/>
                <w:highlight w:val="yellow"/>
              </w:rPr>
            </w:pPr>
            <w:r w:rsidRPr="000173A5">
              <w:rPr>
                <w:rFonts w:ascii="Calibri" w:eastAsia="Times New Roman" w:hAnsi="Calibri"/>
                <w:highlight w:val="yellow"/>
              </w:rPr>
              <w:t>All</w:t>
            </w:r>
          </w:p>
        </w:tc>
        <w:tc>
          <w:tcPr>
            <w:tcW w:w="3890" w:type="dxa"/>
            <w:tcBorders>
              <w:top w:val="nil"/>
              <w:left w:val="nil"/>
              <w:bottom w:val="single" w:sz="4" w:space="0" w:color="auto"/>
              <w:right w:val="nil"/>
            </w:tcBorders>
            <w:shd w:val="clear" w:color="000000" w:fill="FFFFFF"/>
            <w:vAlign w:val="center"/>
            <w:hideMark/>
          </w:tcPr>
          <w:p w:rsidR="00E212E1" w:rsidRPr="000173A5" w:rsidRDefault="00E212E1" w:rsidP="002F549B">
            <w:pPr>
              <w:spacing w:line="240" w:lineRule="auto"/>
              <w:jc w:val="center"/>
              <w:rPr>
                <w:rFonts w:ascii="Calibri" w:eastAsia="Times New Roman" w:hAnsi="Calibri"/>
                <w:highlight w:val="yellow"/>
              </w:rPr>
            </w:pPr>
            <w:r w:rsidRPr="000173A5">
              <w:rPr>
                <w:rFonts w:ascii="Calibri" w:eastAsia="Times New Roman" w:hAnsi="Calibri" w:cs="Times New Roman"/>
                <w:highlight w:val="yellow"/>
              </w:rPr>
              <w:t>Expand Public Information Campaign</w:t>
            </w:r>
          </w:p>
        </w:tc>
        <w:tc>
          <w:tcPr>
            <w:tcW w:w="4640" w:type="dxa"/>
            <w:tcBorders>
              <w:top w:val="nil"/>
              <w:left w:val="single" w:sz="4" w:space="0" w:color="auto"/>
              <w:bottom w:val="single" w:sz="4" w:space="0" w:color="auto"/>
              <w:right w:val="single" w:sz="4" w:space="0" w:color="auto"/>
            </w:tcBorders>
            <w:shd w:val="clear" w:color="000000" w:fill="FFFFFF"/>
            <w:vAlign w:val="center"/>
            <w:hideMark/>
          </w:tcPr>
          <w:p w:rsidR="00E212E1" w:rsidRPr="00DC7F2F" w:rsidRDefault="00070A0C" w:rsidP="002F549B">
            <w:pPr>
              <w:spacing w:line="240" w:lineRule="auto"/>
              <w:rPr>
                <w:rFonts w:ascii="Calibri" w:eastAsia="Times New Roman" w:hAnsi="Calibri"/>
                <w:highlight w:val="yellow"/>
              </w:rPr>
            </w:pPr>
            <w:r w:rsidRPr="00DC7F2F">
              <w:rPr>
                <w:rFonts w:ascii="Calibri" w:eastAsia="Times New Roman" w:hAnsi="Calibri" w:cs="Times New Roman"/>
                <w:highlight w:val="yellow"/>
              </w:rPr>
              <w:t>The City provides public education by contracting with MWDOC through the Choice Program. The prog</w:t>
            </w:r>
            <w:r w:rsidR="00DC7F2F" w:rsidRPr="00DC7F2F">
              <w:rPr>
                <w:rFonts w:ascii="Calibri" w:eastAsia="Times New Roman" w:hAnsi="Calibri" w:cs="Times New Roman"/>
                <w:highlight w:val="yellow"/>
              </w:rPr>
              <w:t xml:space="preserve">ram includes a public website, </w:t>
            </w:r>
            <w:r w:rsidRPr="00DC7F2F">
              <w:rPr>
                <w:rFonts w:ascii="Calibri" w:eastAsia="Times New Roman" w:hAnsi="Calibri" w:cs="Times New Roman"/>
                <w:highlight w:val="yellow"/>
              </w:rPr>
              <w:t>school programs, water news in the local newspaper, q</w:t>
            </w:r>
            <w:r w:rsidR="00DC7F2F" w:rsidRPr="00DC7F2F">
              <w:rPr>
                <w:rFonts w:ascii="Calibri" w:eastAsia="Times New Roman" w:hAnsi="Calibri" w:cs="Times New Roman"/>
                <w:highlight w:val="yellow"/>
              </w:rPr>
              <w:t xml:space="preserve">uarterly Water Policy Dinners, </w:t>
            </w:r>
            <w:r w:rsidRPr="00DC7F2F">
              <w:rPr>
                <w:rFonts w:ascii="Calibri" w:eastAsia="Times New Roman" w:hAnsi="Calibri" w:cs="Times New Roman"/>
                <w:highlight w:val="yellow"/>
              </w:rPr>
              <w:t>annual Water summit, and tours of water facilities.</w:t>
            </w:r>
          </w:p>
        </w:tc>
      </w:tr>
      <w:tr w:rsidR="00E212E1" w:rsidRPr="00105746" w:rsidTr="002F549B">
        <w:trPr>
          <w:trHeight w:val="25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E212E1" w:rsidRPr="000173A5" w:rsidRDefault="00E212E1" w:rsidP="002F549B">
            <w:pPr>
              <w:spacing w:line="240" w:lineRule="auto"/>
              <w:jc w:val="center"/>
              <w:rPr>
                <w:rFonts w:ascii="Calibri" w:eastAsia="Times New Roman" w:hAnsi="Calibri"/>
                <w:highlight w:val="yellow"/>
              </w:rPr>
            </w:pPr>
            <w:r w:rsidRPr="000173A5">
              <w:rPr>
                <w:rFonts w:ascii="Calibri" w:eastAsia="Times New Roman" w:hAnsi="Calibri"/>
                <w:highlight w:val="yellow"/>
              </w:rPr>
              <w:t>All</w:t>
            </w:r>
          </w:p>
        </w:tc>
        <w:tc>
          <w:tcPr>
            <w:tcW w:w="3890" w:type="dxa"/>
            <w:tcBorders>
              <w:top w:val="nil"/>
              <w:left w:val="nil"/>
              <w:bottom w:val="single" w:sz="4" w:space="0" w:color="auto"/>
              <w:right w:val="nil"/>
            </w:tcBorders>
            <w:shd w:val="clear" w:color="000000" w:fill="FFFFFF"/>
            <w:vAlign w:val="center"/>
            <w:hideMark/>
          </w:tcPr>
          <w:p w:rsidR="00E212E1" w:rsidRPr="000173A5" w:rsidRDefault="00E212E1" w:rsidP="002F549B">
            <w:pPr>
              <w:spacing w:line="240" w:lineRule="auto"/>
              <w:jc w:val="center"/>
              <w:rPr>
                <w:rFonts w:ascii="Calibri" w:eastAsia="Times New Roman" w:hAnsi="Calibri"/>
                <w:highlight w:val="yellow"/>
              </w:rPr>
            </w:pPr>
            <w:r w:rsidRPr="000173A5">
              <w:rPr>
                <w:rFonts w:ascii="Calibri" w:eastAsia="Times New Roman" w:hAnsi="Calibri" w:cs="Times New Roman"/>
                <w:highlight w:val="yellow"/>
              </w:rPr>
              <w:t>Provide Rebates on Plumbing Fixtures and Devices</w:t>
            </w:r>
          </w:p>
        </w:tc>
        <w:tc>
          <w:tcPr>
            <w:tcW w:w="4640" w:type="dxa"/>
            <w:tcBorders>
              <w:top w:val="nil"/>
              <w:left w:val="single" w:sz="4" w:space="0" w:color="auto"/>
              <w:bottom w:val="single" w:sz="4" w:space="0" w:color="auto"/>
              <w:right w:val="single" w:sz="4" w:space="0" w:color="auto"/>
            </w:tcBorders>
            <w:shd w:val="clear" w:color="000000" w:fill="FFFFFF"/>
            <w:vAlign w:val="center"/>
            <w:hideMark/>
          </w:tcPr>
          <w:p w:rsidR="00E212E1" w:rsidRPr="00DC7F2F" w:rsidRDefault="00DC7F2F" w:rsidP="002F549B">
            <w:pPr>
              <w:spacing w:line="240" w:lineRule="auto"/>
              <w:rPr>
                <w:rFonts w:ascii="Calibri" w:eastAsia="Times New Roman" w:hAnsi="Calibri"/>
                <w:highlight w:val="yellow"/>
              </w:rPr>
            </w:pPr>
            <w:r w:rsidRPr="00DC7F2F">
              <w:rPr>
                <w:rFonts w:ascii="Calibri" w:eastAsia="Times New Roman" w:hAnsi="Calibri" w:cs="Times New Roman"/>
                <w:highlight w:val="yellow"/>
              </w:rPr>
              <w:t>The City offers rebates to CII and residential customers (by contracting with MWDOC through its Choice Program) on devices such as laminar flow restrictors, dry vacuum pumps, premium high efficiency toilets.</w:t>
            </w:r>
          </w:p>
        </w:tc>
      </w:tr>
      <w:tr w:rsidR="00E212E1" w:rsidRPr="00105746" w:rsidTr="002F549B">
        <w:trPr>
          <w:trHeight w:val="258"/>
        </w:trPr>
        <w:tc>
          <w:tcPr>
            <w:tcW w:w="710" w:type="dxa"/>
            <w:tcBorders>
              <w:top w:val="nil"/>
              <w:left w:val="single" w:sz="4" w:space="0" w:color="auto"/>
              <w:bottom w:val="single" w:sz="4" w:space="0" w:color="auto"/>
              <w:right w:val="single" w:sz="4" w:space="0" w:color="auto"/>
            </w:tcBorders>
            <w:shd w:val="clear" w:color="000000" w:fill="FFFFFF"/>
            <w:noWrap/>
            <w:vAlign w:val="center"/>
          </w:tcPr>
          <w:p w:rsidR="00E212E1" w:rsidRPr="000173A5" w:rsidRDefault="00E212E1" w:rsidP="002F549B">
            <w:pPr>
              <w:spacing w:line="240" w:lineRule="auto"/>
              <w:jc w:val="center"/>
              <w:rPr>
                <w:rFonts w:ascii="Calibri" w:eastAsia="Times New Roman" w:hAnsi="Calibri"/>
                <w:highlight w:val="yellow"/>
              </w:rPr>
            </w:pPr>
            <w:r w:rsidRPr="000173A5">
              <w:rPr>
                <w:rFonts w:ascii="Calibri" w:eastAsia="Times New Roman" w:hAnsi="Calibri"/>
                <w:highlight w:val="yellow"/>
              </w:rPr>
              <w:t>All</w:t>
            </w:r>
          </w:p>
        </w:tc>
        <w:tc>
          <w:tcPr>
            <w:tcW w:w="3890" w:type="dxa"/>
            <w:tcBorders>
              <w:top w:val="nil"/>
              <w:left w:val="nil"/>
              <w:bottom w:val="single" w:sz="4" w:space="0" w:color="auto"/>
              <w:right w:val="nil"/>
            </w:tcBorders>
            <w:shd w:val="clear" w:color="000000" w:fill="FFFFFF"/>
            <w:vAlign w:val="center"/>
          </w:tcPr>
          <w:p w:rsidR="00E212E1" w:rsidRPr="000173A5" w:rsidRDefault="00E212E1" w:rsidP="002F549B">
            <w:pPr>
              <w:spacing w:line="240" w:lineRule="auto"/>
              <w:jc w:val="center"/>
              <w:rPr>
                <w:rFonts w:ascii="Calibri" w:eastAsia="Times New Roman" w:hAnsi="Calibri"/>
                <w:highlight w:val="yellow"/>
              </w:rPr>
            </w:pPr>
            <w:r w:rsidRPr="000173A5">
              <w:rPr>
                <w:rFonts w:ascii="Calibri" w:eastAsia="Times New Roman" w:hAnsi="Calibri" w:cs="Times New Roman"/>
                <w:highlight w:val="yellow"/>
              </w:rPr>
              <w:t>Provide Rebates for Landscape Irrigation Efficiency</w:t>
            </w:r>
          </w:p>
        </w:tc>
        <w:tc>
          <w:tcPr>
            <w:tcW w:w="4640" w:type="dxa"/>
            <w:tcBorders>
              <w:top w:val="nil"/>
              <w:left w:val="single" w:sz="4" w:space="0" w:color="auto"/>
              <w:bottom w:val="single" w:sz="4" w:space="0" w:color="auto"/>
              <w:right w:val="single" w:sz="4" w:space="0" w:color="auto"/>
            </w:tcBorders>
            <w:shd w:val="clear" w:color="000000" w:fill="FFFFFF"/>
            <w:vAlign w:val="center"/>
          </w:tcPr>
          <w:p w:rsidR="00E212E1" w:rsidRPr="00DC7F2F" w:rsidRDefault="00DC7F2F" w:rsidP="002F549B">
            <w:pPr>
              <w:spacing w:line="240" w:lineRule="auto"/>
              <w:rPr>
                <w:rFonts w:ascii="Calibri" w:eastAsia="Times New Roman" w:hAnsi="Calibri"/>
                <w:highlight w:val="yellow"/>
              </w:rPr>
            </w:pPr>
            <w:r w:rsidRPr="00DC7F2F">
              <w:rPr>
                <w:rFonts w:ascii="Calibri" w:eastAsia="Times New Roman" w:hAnsi="Calibri" w:cs="Times New Roman"/>
                <w:highlight w:val="yellow"/>
              </w:rPr>
              <w:t>The City offers rebates to CII and residential customers (by contracting with MWDOC through the Choice Program) on devices such as spray nozzles, drip irrigation, smart irrigation timers, soil moisture sensor, in-stem flow regulator.</w:t>
            </w:r>
          </w:p>
        </w:tc>
      </w:tr>
      <w:tr w:rsidR="00E212E1" w:rsidRPr="00105746" w:rsidTr="002F549B">
        <w:trPr>
          <w:trHeight w:val="258"/>
        </w:trPr>
        <w:tc>
          <w:tcPr>
            <w:tcW w:w="710" w:type="dxa"/>
            <w:tcBorders>
              <w:top w:val="nil"/>
              <w:left w:val="single" w:sz="4" w:space="0" w:color="auto"/>
              <w:bottom w:val="single" w:sz="4" w:space="0" w:color="auto"/>
              <w:right w:val="single" w:sz="4" w:space="0" w:color="auto"/>
            </w:tcBorders>
            <w:shd w:val="clear" w:color="000000" w:fill="FFFFFF"/>
            <w:noWrap/>
            <w:vAlign w:val="center"/>
          </w:tcPr>
          <w:p w:rsidR="00E212E1" w:rsidRPr="000173A5" w:rsidRDefault="00E212E1" w:rsidP="002F549B">
            <w:pPr>
              <w:spacing w:line="240" w:lineRule="auto"/>
              <w:jc w:val="center"/>
              <w:rPr>
                <w:rFonts w:ascii="Calibri" w:eastAsia="Times New Roman" w:hAnsi="Calibri"/>
                <w:highlight w:val="yellow"/>
              </w:rPr>
            </w:pPr>
            <w:r w:rsidRPr="000173A5">
              <w:rPr>
                <w:rFonts w:ascii="Calibri" w:eastAsia="Times New Roman" w:hAnsi="Calibri"/>
                <w:highlight w:val="yellow"/>
              </w:rPr>
              <w:t>All</w:t>
            </w:r>
          </w:p>
        </w:tc>
        <w:tc>
          <w:tcPr>
            <w:tcW w:w="3890" w:type="dxa"/>
            <w:tcBorders>
              <w:top w:val="nil"/>
              <w:left w:val="nil"/>
              <w:bottom w:val="single" w:sz="4" w:space="0" w:color="auto"/>
              <w:right w:val="nil"/>
            </w:tcBorders>
            <w:shd w:val="clear" w:color="000000" w:fill="FFFFFF"/>
            <w:vAlign w:val="center"/>
          </w:tcPr>
          <w:p w:rsidR="00E212E1" w:rsidRPr="000173A5" w:rsidRDefault="00E212E1" w:rsidP="002F549B">
            <w:pPr>
              <w:spacing w:line="240" w:lineRule="auto"/>
              <w:jc w:val="center"/>
              <w:rPr>
                <w:rFonts w:ascii="Calibri" w:eastAsia="Times New Roman" w:hAnsi="Calibri"/>
                <w:highlight w:val="yellow"/>
              </w:rPr>
            </w:pPr>
            <w:r w:rsidRPr="000173A5">
              <w:rPr>
                <w:rFonts w:ascii="Calibri" w:eastAsia="Times New Roman" w:hAnsi="Calibri" w:cs="Times New Roman"/>
                <w:highlight w:val="yellow"/>
              </w:rPr>
              <w:t>Provide Rebates for Turf Replacement</w:t>
            </w:r>
          </w:p>
        </w:tc>
        <w:tc>
          <w:tcPr>
            <w:tcW w:w="4640" w:type="dxa"/>
            <w:tcBorders>
              <w:top w:val="nil"/>
              <w:left w:val="single" w:sz="4" w:space="0" w:color="auto"/>
              <w:bottom w:val="single" w:sz="4" w:space="0" w:color="auto"/>
              <w:right w:val="single" w:sz="4" w:space="0" w:color="auto"/>
            </w:tcBorders>
            <w:shd w:val="clear" w:color="000000" w:fill="FFFFFF"/>
            <w:vAlign w:val="center"/>
          </w:tcPr>
          <w:p w:rsidR="00E212E1" w:rsidRPr="00DC7F2F" w:rsidRDefault="00DC7F2F" w:rsidP="002F549B">
            <w:pPr>
              <w:spacing w:line="240" w:lineRule="auto"/>
              <w:rPr>
                <w:rFonts w:ascii="Calibri" w:eastAsia="Times New Roman" w:hAnsi="Calibri"/>
                <w:highlight w:val="yellow"/>
              </w:rPr>
            </w:pPr>
            <w:r w:rsidRPr="00DC7F2F">
              <w:rPr>
                <w:rFonts w:ascii="Calibri" w:eastAsia="Times New Roman" w:hAnsi="Calibri" w:cs="Times New Roman"/>
                <w:highlight w:val="yellow"/>
              </w:rPr>
              <w:t xml:space="preserve">The City offers rebates for turf replacement by contracting with MWDOC through the Choice Program. </w:t>
            </w:r>
          </w:p>
        </w:tc>
      </w:tr>
      <w:tr w:rsidR="00E212E1" w:rsidRPr="00105746" w:rsidTr="002F549B">
        <w:trPr>
          <w:trHeight w:val="25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E212E1" w:rsidRPr="000173A5" w:rsidRDefault="00E212E1" w:rsidP="002F549B">
            <w:pPr>
              <w:spacing w:line="240" w:lineRule="auto"/>
              <w:jc w:val="center"/>
              <w:rPr>
                <w:rFonts w:ascii="Calibri" w:eastAsia="Times New Roman" w:hAnsi="Calibri"/>
                <w:highlight w:val="yellow"/>
              </w:rPr>
            </w:pPr>
            <w:r w:rsidRPr="000173A5">
              <w:rPr>
                <w:rFonts w:ascii="Calibri" w:eastAsia="Times New Roman" w:hAnsi="Calibri"/>
                <w:highlight w:val="yellow"/>
              </w:rPr>
              <w:t>All</w:t>
            </w:r>
          </w:p>
        </w:tc>
        <w:tc>
          <w:tcPr>
            <w:tcW w:w="3890" w:type="dxa"/>
            <w:tcBorders>
              <w:top w:val="nil"/>
              <w:left w:val="nil"/>
              <w:bottom w:val="single" w:sz="4" w:space="0" w:color="auto"/>
              <w:right w:val="nil"/>
            </w:tcBorders>
            <w:shd w:val="clear" w:color="000000" w:fill="FFFFFF"/>
            <w:vAlign w:val="center"/>
            <w:hideMark/>
          </w:tcPr>
          <w:p w:rsidR="00E212E1" w:rsidRPr="000173A5" w:rsidRDefault="00E212E1" w:rsidP="002F549B">
            <w:pPr>
              <w:spacing w:line="240" w:lineRule="auto"/>
              <w:jc w:val="center"/>
              <w:rPr>
                <w:rFonts w:ascii="Calibri" w:eastAsia="Times New Roman" w:hAnsi="Calibri"/>
                <w:highlight w:val="yellow"/>
              </w:rPr>
            </w:pPr>
            <w:r w:rsidRPr="000173A5">
              <w:rPr>
                <w:rFonts w:ascii="Calibri" w:eastAsia="Times New Roman" w:hAnsi="Calibri" w:cs="Times New Roman"/>
                <w:highlight w:val="yellow"/>
              </w:rPr>
              <w:t>Offer Water Use Surveys</w:t>
            </w:r>
          </w:p>
        </w:tc>
        <w:tc>
          <w:tcPr>
            <w:tcW w:w="4640" w:type="dxa"/>
            <w:tcBorders>
              <w:top w:val="nil"/>
              <w:left w:val="single" w:sz="4" w:space="0" w:color="auto"/>
              <w:bottom w:val="single" w:sz="4" w:space="0" w:color="auto"/>
              <w:right w:val="single" w:sz="4" w:space="0" w:color="auto"/>
            </w:tcBorders>
            <w:shd w:val="clear" w:color="000000" w:fill="FFFFFF"/>
            <w:vAlign w:val="center"/>
            <w:hideMark/>
          </w:tcPr>
          <w:p w:rsidR="00E212E1" w:rsidRPr="000173A5" w:rsidRDefault="00E212E1" w:rsidP="002F549B">
            <w:pPr>
              <w:spacing w:line="240" w:lineRule="auto"/>
              <w:rPr>
                <w:rFonts w:ascii="Calibri" w:eastAsia="Times New Roman" w:hAnsi="Calibri"/>
                <w:highlight w:val="yellow"/>
              </w:rPr>
            </w:pPr>
            <w:r w:rsidRPr="000173A5">
              <w:rPr>
                <w:rFonts w:ascii="Calibri" w:eastAsia="Times New Roman" w:hAnsi="Calibri" w:cs="Times New Roman"/>
                <w:highlight w:val="yellow"/>
              </w:rPr>
              <w:t>Program administered by MWDOC.</w:t>
            </w:r>
          </w:p>
        </w:tc>
      </w:tr>
      <w:tr w:rsidR="0021285B" w:rsidRPr="00105746" w:rsidTr="002F549B">
        <w:trPr>
          <w:trHeight w:val="258"/>
        </w:trPr>
        <w:tc>
          <w:tcPr>
            <w:tcW w:w="710" w:type="dxa"/>
            <w:tcBorders>
              <w:top w:val="nil"/>
              <w:left w:val="single" w:sz="4" w:space="0" w:color="auto"/>
              <w:bottom w:val="single" w:sz="4" w:space="0" w:color="auto"/>
              <w:right w:val="single" w:sz="4" w:space="0" w:color="auto"/>
            </w:tcBorders>
            <w:shd w:val="clear" w:color="000000" w:fill="FFFFFF"/>
            <w:noWrap/>
            <w:vAlign w:val="center"/>
          </w:tcPr>
          <w:p w:rsidR="0021285B" w:rsidRPr="000173A5" w:rsidRDefault="0021285B" w:rsidP="0021285B">
            <w:pPr>
              <w:spacing w:line="240" w:lineRule="auto"/>
              <w:jc w:val="center"/>
              <w:rPr>
                <w:rFonts w:ascii="Calibri" w:eastAsia="Times New Roman" w:hAnsi="Calibri"/>
                <w:highlight w:val="yellow"/>
              </w:rPr>
            </w:pPr>
            <w:r w:rsidRPr="00FF646A">
              <w:rPr>
                <w:rFonts w:ascii="Calibri" w:eastAsia="Times New Roman" w:hAnsi="Calibri"/>
                <w:highlight w:val="yellow"/>
              </w:rPr>
              <w:t>All</w:t>
            </w:r>
          </w:p>
        </w:tc>
        <w:tc>
          <w:tcPr>
            <w:tcW w:w="3890" w:type="dxa"/>
            <w:tcBorders>
              <w:top w:val="nil"/>
              <w:left w:val="nil"/>
              <w:bottom w:val="single" w:sz="4" w:space="0" w:color="auto"/>
              <w:right w:val="nil"/>
            </w:tcBorders>
            <w:shd w:val="clear" w:color="000000" w:fill="FFFFFF"/>
            <w:vAlign w:val="center"/>
          </w:tcPr>
          <w:p w:rsidR="0021285B" w:rsidRPr="000173A5" w:rsidRDefault="0021285B" w:rsidP="0021285B">
            <w:pPr>
              <w:spacing w:line="240" w:lineRule="auto"/>
              <w:jc w:val="center"/>
              <w:rPr>
                <w:rFonts w:ascii="Calibri" w:eastAsia="Times New Roman" w:hAnsi="Calibri" w:cs="Times New Roman"/>
                <w:highlight w:val="yellow"/>
              </w:rPr>
            </w:pPr>
            <w:r w:rsidRPr="00FF646A">
              <w:rPr>
                <w:rFonts w:ascii="Calibri" w:hAnsi="Calibri"/>
                <w:highlight w:val="yellow"/>
              </w:rPr>
              <w:t>Decrease Line Flushing</w:t>
            </w:r>
          </w:p>
        </w:tc>
        <w:tc>
          <w:tcPr>
            <w:tcW w:w="4640" w:type="dxa"/>
            <w:tcBorders>
              <w:top w:val="nil"/>
              <w:left w:val="single" w:sz="4" w:space="0" w:color="auto"/>
              <w:bottom w:val="single" w:sz="4" w:space="0" w:color="auto"/>
              <w:right w:val="single" w:sz="4" w:space="0" w:color="auto"/>
            </w:tcBorders>
            <w:shd w:val="clear" w:color="000000" w:fill="FFFFFF"/>
            <w:vAlign w:val="center"/>
          </w:tcPr>
          <w:p w:rsidR="0021285B" w:rsidRPr="000173A5" w:rsidRDefault="0021285B" w:rsidP="0021285B">
            <w:pPr>
              <w:spacing w:line="240" w:lineRule="auto"/>
              <w:rPr>
                <w:rFonts w:ascii="Calibri" w:eastAsia="Times New Roman" w:hAnsi="Calibri" w:cs="Times New Roman"/>
                <w:highlight w:val="yellow"/>
              </w:rPr>
            </w:pPr>
          </w:p>
        </w:tc>
      </w:tr>
      <w:tr w:rsidR="0021285B" w:rsidRPr="00105746" w:rsidTr="002F549B">
        <w:trPr>
          <w:trHeight w:val="258"/>
        </w:trPr>
        <w:tc>
          <w:tcPr>
            <w:tcW w:w="710" w:type="dxa"/>
            <w:tcBorders>
              <w:top w:val="nil"/>
              <w:left w:val="single" w:sz="4" w:space="0" w:color="auto"/>
              <w:bottom w:val="single" w:sz="4" w:space="0" w:color="auto"/>
              <w:right w:val="single" w:sz="4" w:space="0" w:color="auto"/>
            </w:tcBorders>
            <w:shd w:val="clear" w:color="000000" w:fill="FFFFFF"/>
            <w:noWrap/>
            <w:vAlign w:val="center"/>
          </w:tcPr>
          <w:p w:rsidR="0021285B" w:rsidRDefault="0021285B" w:rsidP="0021285B">
            <w:pPr>
              <w:spacing w:line="240" w:lineRule="auto"/>
              <w:jc w:val="center"/>
              <w:rPr>
                <w:rFonts w:ascii="Calibri" w:eastAsia="Times New Roman" w:hAnsi="Calibri"/>
                <w:highlight w:val="yellow"/>
              </w:rPr>
            </w:pPr>
            <w:r w:rsidRPr="00FF646A">
              <w:rPr>
                <w:rFonts w:ascii="Calibri" w:eastAsia="Times New Roman" w:hAnsi="Calibri"/>
                <w:highlight w:val="yellow"/>
              </w:rPr>
              <w:t>2</w:t>
            </w:r>
          </w:p>
        </w:tc>
        <w:tc>
          <w:tcPr>
            <w:tcW w:w="3890" w:type="dxa"/>
            <w:tcBorders>
              <w:top w:val="nil"/>
              <w:left w:val="nil"/>
              <w:bottom w:val="single" w:sz="4" w:space="0" w:color="auto"/>
              <w:right w:val="nil"/>
            </w:tcBorders>
            <w:shd w:val="clear" w:color="000000" w:fill="FFFFFF"/>
            <w:vAlign w:val="center"/>
          </w:tcPr>
          <w:p w:rsidR="0021285B" w:rsidRPr="000173A5" w:rsidRDefault="0021285B" w:rsidP="0021285B">
            <w:pPr>
              <w:spacing w:line="240" w:lineRule="auto"/>
              <w:jc w:val="center"/>
              <w:rPr>
                <w:rFonts w:ascii="Calibri" w:eastAsia="Times New Roman" w:hAnsi="Calibri" w:cs="Times New Roman"/>
                <w:highlight w:val="yellow"/>
              </w:rPr>
            </w:pPr>
            <w:r w:rsidRPr="00FF646A">
              <w:rPr>
                <w:rFonts w:ascii="Calibri" w:hAnsi="Calibri"/>
                <w:highlight w:val="yellow"/>
              </w:rPr>
              <w:t>Increase Water Waste Patrols</w:t>
            </w:r>
          </w:p>
        </w:tc>
        <w:tc>
          <w:tcPr>
            <w:tcW w:w="4640" w:type="dxa"/>
            <w:tcBorders>
              <w:top w:val="nil"/>
              <w:left w:val="single" w:sz="4" w:space="0" w:color="auto"/>
              <w:bottom w:val="single" w:sz="4" w:space="0" w:color="auto"/>
              <w:right w:val="single" w:sz="4" w:space="0" w:color="auto"/>
            </w:tcBorders>
            <w:shd w:val="clear" w:color="000000" w:fill="FFFFFF"/>
            <w:vAlign w:val="center"/>
          </w:tcPr>
          <w:p w:rsidR="0021285B" w:rsidRPr="000173A5" w:rsidRDefault="0021285B" w:rsidP="0021285B">
            <w:pPr>
              <w:spacing w:line="240" w:lineRule="auto"/>
              <w:rPr>
                <w:rFonts w:ascii="Calibri" w:eastAsia="Times New Roman" w:hAnsi="Calibri" w:cs="Times New Roman"/>
                <w:highlight w:val="yellow"/>
              </w:rPr>
            </w:pPr>
          </w:p>
        </w:tc>
      </w:tr>
      <w:tr w:rsidR="00EC7262" w:rsidRPr="00105746" w:rsidTr="002F549B">
        <w:trPr>
          <w:trHeight w:val="258"/>
        </w:trPr>
        <w:tc>
          <w:tcPr>
            <w:tcW w:w="710" w:type="dxa"/>
            <w:tcBorders>
              <w:top w:val="nil"/>
              <w:left w:val="single" w:sz="4" w:space="0" w:color="auto"/>
              <w:bottom w:val="single" w:sz="4" w:space="0" w:color="auto"/>
              <w:right w:val="single" w:sz="4" w:space="0" w:color="auto"/>
            </w:tcBorders>
            <w:shd w:val="clear" w:color="000000" w:fill="FFFFFF"/>
            <w:noWrap/>
            <w:vAlign w:val="center"/>
          </w:tcPr>
          <w:p w:rsidR="00EC7262" w:rsidRPr="000173A5" w:rsidRDefault="00EC7262" w:rsidP="002F549B">
            <w:pPr>
              <w:spacing w:line="240" w:lineRule="auto"/>
              <w:jc w:val="center"/>
              <w:rPr>
                <w:rFonts w:ascii="Calibri" w:eastAsia="Times New Roman" w:hAnsi="Calibri"/>
                <w:highlight w:val="yellow"/>
              </w:rPr>
            </w:pPr>
            <w:r>
              <w:rPr>
                <w:rFonts w:ascii="Calibri" w:eastAsia="Times New Roman" w:hAnsi="Calibri"/>
                <w:highlight w:val="yellow"/>
              </w:rPr>
              <w:t>4</w:t>
            </w:r>
          </w:p>
        </w:tc>
        <w:tc>
          <w:tcPr>
            <w:tcW w:w="3890" w:type="dxa"/>
            <w:tcBorders>
              <w:top w:val="nil"/>
              <w:left w:val="nil"/>
              <w:bottom w:val="single" w:sz="4" w:space="0" w:color="auto"/>
              <w:right w:val="nil"/>
            </w:tcBorders>
            <w:shd w:val="clear" w:color="000000" w:fill="FFFFFF"/>
            <w:vAlign w:val="center"/>
          </w:tcPr>
          <w:p w:rsidR="00EC7262" w:rsidRPr="00EC7262" w:rsidRDefault="00EC7262" w:rsidP="00EC7262">
            <w:pPr>
              <w:jc w:val="center"/>
              <w:rPr>
                <w:rFonts w:ascii="Calibri" w:hAnsi="Calibri"/>
                <w:highlight w:val="yellow"/>
              </w:rPr>
            </w:pPr>
            <w:r w:rsidRPr="00EC7262">
              <w:rPr>
                <w:rFonts w:ascii="Calibri" w:hAnsi="Calibri"/>
                <w:highlight w:val="yellow"/>
              </w:rPr>
              <w:t xml:space="preserve">Moratorium or Net Zero Demand Increase on New Connections </w:t>
            </w:r>
          </w:p>
        </w:tc>
        <w:tc>
          <w:tcPr>
            <w:tcW w:w="4640" w:type="dxa"/>
            <w:tcBorders>
              <w:top w:val="nil"/>
              <w:left w:val="single" w:sz="4" w:space="0" w:color="auto"/>
              <w:bottom w:val="single" w:sz="4" w:space="0" w:color="auto"/>
              <w:right w:val="single" w:sz="4" w:space="0" w:color="auto"/>
            </w:tcBorders>
            <w:shd w:val="clear" w:color="000000" w:fill="FFFFFF"/>
            <w:vAlign w:val="center"/>
          </w:tcPr>
          <w:p w:rsidR="00EC7262" w:rsidRPr="000173A5" w:rsidRDefault="00EC7262" w:rsidP="002F549B">
            <w:pPr>
              <w:spacing w:line="240" w:lineRule="auto"/>
              <w:rPr>
                <w:rFonts w:ascii="Calibri" w:eastAsia="Times New Roman" w:hAnsi="Calibri" w:cs="Times New Roman"/>
                <w:highlight w:val="yellow"/>
              </w:rPr>
            </w:pPr>
            <w:r>
              <w:rPr>
                <w:rFonts w:ascii="Calibri" w:eastAsia="Times New Roman" w:hAnsi="Calibri" w:cs="Times New Roman"/>
                <w:highlight w:val="yellow"/>
              </w:rPr>
              <w:t xml:space="preserve">The City will not (1) provide new potable water service, new temporary meters, or new permanent meters or (2) issue statements of immediate ability to serve or to provide potable water service, except under specific </w:t>
            </w:r>
            <w:r w:rsidR="00AF2BFC">
              <w:rPr>
                <w:rFonts w:ascii="Calibri" w:eastAsia="Times New Roman" w:hAnsi="Calibri" w:cs="Times New Roman"/>
                <w:highlight w:val="yellow"/>
              </w:rPr>
              <w:t>circumstances</w:t>
            </w:r>
            <w:r>
              <w:rPr>
                <w:rFonts w:ascii="Calibri" w:eastAsia="Times New Roman" w:hAnsi="Calibri" w:cs="Times New Roman"/>
                <w:highlight w:val="yellow"/>
              </w:rPr>
              <w:t>.</w:t>
            </w:r>
          </w:p>
        </w:tc>
      </w:tr>
    </w:tbl>
    <w:p w:rsidR="00735DEA" w:rsidRPr="00735DEA" w:rsidRDefault="00735DEA" w:rsidP="00735DEA">
      <w:pPr>
        <w:pStyle w:val="ListParagraph"/>
        <w:keepNext/>
        <w:numPr>
          <w:ilvl w:val="0"/>
          <w:numId w:val="1"/>
        </w:numPr>
        <w:spacing w:before="280" w:after="0" w:line="288" w:lineRule="auto"/>
        <w:contextualSpacing w:val="0"/>
        <w:outlineLvl w:val="8"/>
        <w:rPr>
          <w:rFonts w:ascii="Arial Bold" w:eastAsia="Times New Roman" w:hAnsi="Arial Bold" w:cs="Times New Roman"/>
          <w:caps/>
          <w:vanish/>
          <w:color w:val="4472C4" w:themeColor="accent1"/>
          <w:sz w:val="32"/>
          <w:szCs w:val="30"/>
          <w:u w:color="000000" w:themeColor="text1"/>
        </w:rPr>
      </w:pPr>
      <w:bookmarkStart w:id="7" w:name="_Toc493072750"/>
      <w:bookmarkEnd w:id="6"/>
    </w:p>
    <w:p w:rsidR="00735DEA" w:rsidRPr="00735DEA" w:rsidRDefault="00735DEA" w:rsidP="00735DEA">
      <w:pPr>
        <w:pStyle w:val="ListParagraph"/>
        <w:keepNext/>
        <w:numPr>
          <w:ilvl w:val="1"/>
          <w:numId w:val="1"/>
        </w:numPr>
        <w:tabs>
          <w:tab w:val="left" w:pos="1440"/>
        </w:tabs>
        <w:suppressAutoHyphens/>
        <w:spacing w:before="280" w:after="0" w:line="288" w:lineRule="auto"/>
        <w:contextualSpacing w:val="0"/>
        <w:outlineLvl w:val="1"/>
        <w:rPr>
          <w:rFonts w:ascii="Arial Bold" w:eastAsia="Calibri" w:hAnsi="Arial Bold" w:cs="Times New Roman"/>
          <w:b/>
          <w:vanish/>
          <w:color w:val="4472C4" w:themeColor="accent1"/>
          <w:sz w:val="28"/>
          <w:szCs w:val="26"/>
          <w:u w:color="000000" w:themeColor="text1"/>
        </w:rPr>
      </w:pPr>
    </w:p>
    <w:p w:rsidR="00A9271F" w:rsidRPr="00A9271F" w:rsidRDefault="00A9271F" w:rsidP="00A9271F">
      <w:pPr>
        <w:pStyle w:val="ListParagraph"/>
        <w:keepNext/>
        <w:numPr>
          <w:ilvl w:val="0"/>
          <w:numId w:val="1"/>
        </w:numPr>
        <w:spacing w:before="280" w:after="0" w:line="288" w:lineRule="auto"/>
        <w:contextualSpacing w:val="0"/>
        <w:outlineLvl w:val="8"/>
        <w:rPr>
          <w:rFonts w:ascii="Arial Bold" w:eastAsia="Times New Roman" w:hAnsi="Arial Bold" w:cs="Times New Roman"/>
          <w:caps/>
          <w:vanish/>
          <w:color w:val="4472C4" w:themeColor="accent1"/>
          <w:sz w:val="32"/>
          <w:szCs w:val="30"/>
          <w:u w:color="000000" w:themeColor="text1"/>
        </w:rPr>
      </w:pPr>
      <w:bookmarkStart w:id="8" w:name="_Toc493072772"/>
      <w:bookmarkEnd w:id="7"/>
    </w:p>
    <w:p w:rsidR="00A9271F" w:rsidRPr="00A9271F" w:rsidRDefault="00A9271F" w:rsidP="00A9271F">
      <w:pPr>
        <w:pStyle w:val="ListParagraph"/>
        <w:keepNext/>
        <w:numPr>
          <w:ilvl w:val="0"/>
          <w:numId w:val="1"/>
        </w:numPr>
        <w:spacing w:before="280" w:after="0" w:line="288" w:lineRule="auto"/>
        <w:contextualSpacing w:val="0"/>
        <w:outlineLvl w:val="8"/>
        <w:rPr>
          <w:rFonts w:ascii="Arial Bold" w:eastAsia="Times New Roman" w:hAnsi="Arial Bold" w:cs="Times New Roman"/>
          <w:caps/>
          <w:vanish/>
          <w:color w:val="4472C4" w:themeColor="accent1"/>
          <w:sz w:val="32"/>
          <w:szCs w:val="30"/>
          <w:u w:color="000000" w:themeColor="text1"/>
        </w:rPr>
      </w:pPr>
    </w:p>
    <w:p w:rsidR="00A9271F" w:rsidRPr="00A9271F" w:rsidRDefault="00A9271F" w:rsidP="00A9271F">
      <w:pPr>
        <w:pStyle w:val="ListParagraph"/>
        <w:keepNext/>
        <w:numPr>
          <w:ilvl w:val="1"/>
          <w:numId w:val="1"/>
        </w:numPr>
        <w:tabs>
          <w:tab w:val="left" w:pos="1440"/>
        </w:tabs>
        <w:suppressAutoHyphens/>
        <w:spacing w:before="280" w:after="0" w:line="288" w:lineRule="auto"/>
        <w:contextualSpacing w:val="0"/>
        <w:outlineLvl w:val="1"/>
        <w:rPr>
          <w:rFonts w:ascii="Arial Bold" w:eastAsia="Calibri" w:hAnsi="Arial Bold" w:cs="Times New Roman"/>
          <w:b/>
          <w:vanish/>
          <w:color w:val="4472C4" w:themeColor="accent1"/>
          <w:sz w:val="28"/>
          <w:szCs w:val="26"/>
          <w:u w:color="000000" w:themeColor="text1"/>
        </w:rPr>
      </w:pPr>
    </w:p>
    <w:p w:rsidR="00A9271F" w:rsidRPr="00A9271F" w:rsidRDefault="00A9271F" w:rsidP="00A9271F">
      <w:pPr>
        <w:pStyle w:val="ListParagraph"/>
        <w:keepNext/>
        <w:numPr>
          <w:ilvl w:val="1"/>
          <w:numId w:val="1"/>
        </w:numPr>
        <w:tabs>
          <w:tab w:val="left" w:pos="1440"/>
        </w:tabs>
        <w:suppressAutoHyphens/>
        <w:spacing w:before="280" w:after="0" w:line="288" w:lineRule="auto"/>
        <w:contextualSpacing w:val="0"/>
        <w:outlineLvl w:val="1"/>
        <w:rPr>
          <w:rFonts w:ascii="Arial Bold" w:eastAsia="Calibri" w:hAnsi="Arial Bold" w:cs="Times New Roman"/>
          <w:b/>
          <w:vanish/>
          <w:color w:val="4472C4" w:themeColor="accent1"/>
          <w:sz w:val="28"/>
          <w:szCs w:val="26"/>
          <w:u w:color="000000" w:themeColor="text1"/>
        </w:rPr>
      </w:pPr>
    </w:p>
    <w:p w:rsidR="00A9271F" w:rsidRPr="00A9271F" w:rsidRDefault="00A9271F" w:rsidP="00A9271F">
      <w:pPr>
        <w:pStyle w:val="ListParagraph"/>
        <w:keepNext/>
        <w:numPr>
          <w:ilvl w:val="1"/>
          <w:numId w:val="1"/>
        </w:numPr>
        <w:tabs>
          <w:tab w:val="left" w:pos="1440"/>
        </w:tabs>
        <w:suppressAutoHyphens/>
        <w:spacing w:before="280" w:after="0" w:line="288" w:lineRule="auto"/>
        <w:contextualSpacing w:val="0"/>
        <w:outlineLvl w:val="1"/>
        <w:rPr>
          <w:rFonts w:ascii="Arial Bold" w:eastAsia="Calibri" w:hAnsi="Arial Bold" w:cs="Times New Roman"/>
          <w:b/>
          <w:vanish/>
          <w:color w:val="4472C4" w:themeColor="accent1"/>
          <w:sz w:val="28"/>
          <w:szCs w:val="26"/>
          <w:u w:color="000000" w:themeColor="text1"/>
        </w:rPr>
      </w:pPr>
    </w:p>
    <w:p w:rsidR="00AA24F6" w:rsidRPr="00AA24F6" w:rsidRDefault="00AA24F6" w:rsidP="00AA24F6">
      <w:pPr>
        <w:rPr>
          <w:rFonts w:ascii="Arial Bold" w:eastAsia="Calibri" w:hAnsi="Arial Bold" w:cs="Times New Roman"/>
          <w:b/>
          <w:color w:val="ED7D31" w:themeColor="accent2"/>
          <w:sz w:val="28"/>
          <w:szCs w:val="26"/>
          <w:u w:color="000000" w:themeColor="text1"/>
        </w:rPr>
      </w:pPr>
      <w:r>
        <w:rPr>
          <w:color w:val="ED7D31" w:themeColor="accent2"/>
        </w:rPr>
        <w:br w:type="page"/>
      </w:r>
    </w:p>
    <w:p w:rsidR="00735DEA" w:rsidRPr="009518AD" w:rsidRDefault="00735DEA" w:rsidP="00A9271F">
      <w:pPr>
        <w:pStyle w:val="Heading2"/>
        <w:rPr>
          <w:color w:val="ED7D31" w:themeColor="accent2"/>
        </w:rPr>
      </w:pPr>
      <w:r w:rsidRPr="009518AD">
        <w:rPr>
          <w:color w:val="ED7D31" w:themeColor="accent2"/>
        </w:rPr>
        <w:t>UWMP Amendment Process</w:t>
      </w:r>
      <w:bookmarkEnd w:id="8"/>
    </w:p>
    <w:p w:rsidR="00735DEA" w:rsidRDefault="00735DEA" w:rsidP="00A9271F">
      <w:pPr>
        <w:pStyle w:val="Heading3"/>
        <w:numPr>
          <w:ilvl w:val="2"/>
          <w:numId w:val="5"/>
        </w:numPr>
      </w:pPr>
      <w:bookmarkStart w:id="9" w:name="_Toc493072773"/>
      <w:r>
        <w:t>Resubmitting UWMP</w:t>
      </w:r>
      <w:bookmarkEnd w:id="9"/>
    </w:p>
    <w:p w:rsidR="00735DEA" w:rsidRPr="009518AD" w:rsidRDefault="00735DEA" w:rsidP="00735DEA">
      <w:pPr>
        <w:rPr>
          <w:rFonts w:ascii="Arial" w:hAnsi="Arial" w:cs="Arial"/>
          <w:sz w:val="20"/>
          <w:szCs w:val="20"/>
        </w:rPr>
      </w:pPr>
      <w:r w:rsidRPr="000173A5">
        <w:rPr>
          <w:rFonts w:ascii="Arial" w:hAnsi="Arial" w:cs="Arial"/>
          <w:sz w:val="20"/>
          <w:szCs w:val="20"/>
          <w:highlight w:val="yellow"/>
        </w:rPr>
        <w:t>As requested by DWR, the City resubmitted their 2015 UWMP to address certain sections of the California Water Code that were not covered by the original plan. After making edits to the UWMP, the City went through the adoption process once more. Table 8-3 presents a summary of the steps taken by the City in adopting the amended UWMP.</w:t>
      </w:r>
    </w:p>
    <w:p w:rsidR="00735DEA" w:rsidRDefault="00735DEA" w:rsidP="00735DEA">
      <w:pPr>
        <w:pStyle w:val="Caption"/>
      </w:pPr>
      <w:bookmarkStart w:id="10" w:name="_Toc493072807"/>
      <w:r>
        <w:t xml:space="preserve">Table </w:t>
      </w:r>
      <w:r w:rsidR="00D25CCF">
        <w:t>8</w:t>
      </w:r>
      <w:r>
        <w:t>-</w:t>
      </w:r>
      <w:r w:rsidR="007E18A3">
        <w:t>3</w:t>
      </w:r>
      <w:r>
        <w:t xml:space="preserve">: </w:t>
      </w:r>
      <w:r w:rsidRPr="008B7FB4">
        <w:t>External Coordination and Outreach</w:t>
      </w:r>
      <w:r>
        <w:t xml:space="preserve"> for Resubmitting UWMP</w:t>
      </w:r>
      <w:bookmarkEnd w:id="10"/>
    </w:p>
    <w:tbl>
      <w:tblPr>
        <w:tblStyle w:val="TableGrid"/>
        <w:tblW w:w="9548" w:type="dxa"/>
        <w:tblLook w:val="04A0" w:firstRow="1" w:lastRow="0" w:firstColumn="1" w:lastColumn="0" w:noHBand="0" w:noVBand="1"/>
      </w:tblPr>
      <w:tblGrid>
        <w:gridCol w:w="6242"/>
        <w:gridCol w:w="1653"/>
        <w:gridCol w:w="1653"/>
      </w:tblGrid>
      <w:tr w:rsidR="00735DEA" w:rsidRPr="00B45869" w:rsidTr="002F549B">
        <w:trPr>
          <w:cantSplit/>
          <w:trHeight w:val="337"/>
        </w:trPr>
        <w:tc>
          <w:tcPr>
            <w:tcW w:w="6242" w:type="dxa"/>
            <w:tcBorders>
              <w:top w:val="single" w:sz="4" w:space="0" w:color="auto"/>
              <w:left w:val="single" w:sz="4" w:space="0" w:color="auto"/>
              <w:bottom w:val="single" w:sz="4" w:space="0" w:color="auto"/>
              <w:right w:val="single" w:sz="4" w:space="0" w:color="auto"/>
            </w:tcBorders>
            <w:shd w:val="clear" w:color="auto" w:fill="366092"/>
            <w:vAlign w:val="center"/>
            <w:hideMark/>
          </w:tcPr>
          <w:p w:rsidR="00735DEA" w:rsidRPr="00B45869" w:rsidRDefault="00735DEA" w:rsidP="002F549B">
            <w:pPr>
              <w:jc w:val="center"/>
              <w:rPr>
                <w:rFonts w:ascii="Calibri" w:hAnsi="Calibri" w:cstheme="majorHAnsi"/>
                <w:b/>
                <w:color w:val="FFFFFF" w:themeColor="background1"/>
                <w:sz w:val="22"/>
                <w:szCs w:val="22"/>
              </w:rPr>
            </w:pPr>
            <w:r w:rsidRPr="00B45869">
              <w:rPr>
                <w:rFonts w:ascii="Calibri" w:eastAsiaTheme="majorEastAsia" w:hAnsi="Calibri" w:cstheme="majorBidi"/>
                <w:b/>
                <w:bCs/>
                <w:color w:val="FFFFFF" w:themeColor="background1"/>
                <w:sz w:val="22"/>
                <w:szCs w:val="22"/>
              </w:rPr>
              <w:t>External Coordination and Outreach</w:t>
            </w:r>
          </w:p>
        </w:tc>
        <w:tc>
          <w:tcPr>
            <w:tcW w:w="1653" w:type="dxa"/>
            <w:tcBorders>
              <w:top w:val="single" w:sz="4" w:space="0" w:color="auto"/>
              <w:left w:val="single" w:sz="4" w:space="0" w:color="auto"/>
              <w:bottom w:val="single" w:sz="4" w:space="0" w:color="auto"/>
              <w:right w:val="single" w:sz="4" w:space="0" w:color="auto"/>
            </w:tcBorders>
            <w:shd w:val="clear" w:color="auto" w:fill="366092"/>
            <w:vAlign w:val="center"/>
            <w:hideMark/>
          </w:tcPr>
          <w:p w:rsidR="00735DEA" w:rsidRPr="00B45869" w:rsidRDefault="00735DEA" w:rsidP="002F549B">
            <w:pPr>
              <w:jc w:val="center"/>
              <w:rPr>
                <w:rFonts w:ascii="Calibri" w:hAnsi="Calibri" w:cstheme="majorHAnsi"/>
                <w:b/>
                <w:color w:val="FFFFFF" w:themeColor="background1"/>
                <w:sz w:val="22"/>
                <w:szCs w:val="22"/>
              </w:rPr>
            </w:pPr>
            <w:r w:rsidRPr="00B45869">
              <w:rPr>
                <w:rFonts w:ascii="Calibri" w:eastAsiaTheme="majorEastAsia" w:hAnsi="Calibri" w:cstheme="majorBidi"/>
                <w:b/>
                <w:bCs/>
                <w:color w:val="FFFFFF" w:themeColor="background1"/>
                <w:sz w:val="22"/>
                <w:szCs w:val="22"/>
              </w:rPr>
              <w:t>Date</w:t>
            </w:r>
          </w:p>
        </w:tc>
        <w:tc>
          <w:tcPr>
            <w:tcW w:w="1653" w:type="dxa"/>
            <w:tcBorders>
              <w:top w:val="single" w:sz="4" w:space="0" w:color="auto"/>
              <w:left w:val="single" w:sz="4" w:space="0" w:color="auto"/>
              <w:bottom w:val="single" w:sz="4" w:space="0" w:color="auto"/>
              <w:right w:val="single" w:sz="4" w:space="0" w:color="auto"/>
            </w:tcBorders>
            <w:shd w:val="clear" w:color="auto" w:fill="366092"/>
            <w:hideMark/>
          </w:tcPr>
          <w:p w:rsidR="00735DEA" w:rsidRPr="00B45869" w:rsidRDefault="00735DEA" w:rsidP="002F549B">
            <w:pPr>
              <w:jc w:val="center"/>
              <w:rPr>
                <w:rFonts w:ascii="Calibri" w:hAnsi="Calibri" w:cstheme="majorHAnsi"/>
                <w:b/>
                <w:color w:val="FFFFFF" w:themeColor="background1"/>
                <w:sz w:val="22"/>
                <w:szCs w:val="22"/>
              </w:rPr>
            </w:pPr>
            <w:r w:rsidRPr="00B45869">
              <w:rPr>
                <w:rFonts w:ascii="Calibri" w:eastAsiaTheme="majorEastAsia" w:hAnsi="Calibri" w:cstheme="majorBidi"/>
                <w:b/>
                <w:bCs/>
                <w:color w:val="FFFFFF" w:themeColor="background1"/>
                <w:sz w:val="22"/>
                <w:szCs w:val="22"/>
              </w:rPr>
              <w:t>Reference</w:t>
            </w:r>
          </w:p>
        </w:tc>
      </w:tr>
      <w:tr w:rsidR="00735DEA" w:rsidRPr="00B45869" w:rsidTr="006360B8">
        <w:trPr>
          <w:cantSplit/>
          <w:trHeight w:val="337"/>
        </w:trPr>
        <w:tc>
          <w:tcPr>
            <w:tcW w:w="6242" w:type="dxa"/>
            <w:tcBorders>
              <w:top w:val="single" w:sz="4" w:space="0" w:color="auto"/>
              <w:left w:val="single" w:sz="4" w:space="0" w:color="auto"/>
              <w:bottom w:val="single" w:sz="4" w:space="0" w:color="auto"/>
              <w:right w:val="single" w:sz="4" w:space="0" w:color="auto"/>
            </w:tcBorders>
            <w:vAlign w:val="center"/>
            <w:hideMark/>
          </w:tcPr>
          <w:p w:rsidR="00735DEA" w:rsidRPr="00B45869" w:rsidRDefault="009518AD" w:rsidP="002F549B">
            <w:pPr>
              <w:rPr>
                <w:rFonts w:ascii="Calibri" w:hAnsi="Calibri" w:cstheme="majorHAnsi"/>
                <w:sz w:val="22"/>
                <w:szCs w:val="22"/>
              </w:rPr>
            </w:pPr>
            <w:r>
              <w:rPr>
                <w:rFonts w:ascii="Calibri" w:eastAsiaTheme="majorEastAsia" w:hAnsi="Calibri" w:cstheme="majorBidi"/>
                <w:sz w:val="22"/>
                <w:szCs w:val="22"/>
              </w:rPr>
              <w:t>Public notification</w:t>
            </w:r>
          </w:p>
        </w:tc>
        <w:tc>
          <w:tcPr>
            <w:tcW w:w="1653" w:type="dxa"/>
            <w:tcBorders>
              <w:top w:val="single" w:sz="4" w:space="0" w:color="auto"/>
              <w:left w:val="single" w:sz="4" w:space="0" w:color="auto"/>
              <w:bottom w:val="single" w:sz="4" w:space="0" w:color="auto"/>
              <w:right w:val="single" w:sz="4" w:space="0" w:color="auto"/>
            </w:tcBorders>
            <w:vAlign w:val="center"/>
          </w:tcPr>
          <w:p w:rsidR="00735DEA" w:rsidRPr="00E7432B" w:rsidRDefault="000A1873" w:rsidP="000A1873">
            <w:pPr>
              <w:jc w:val="center"/>
              <w:rPr>
                <w:rFonts w:ascii="Calibri" w:hAnsi="Calibri" w:cstheme="majorHAnsi"/>
                <w:sz w:val="22"/>
                <w:szCs w:val="22"/>
              </w:rPr>
            </w:pPr>
            <w:r>
              <w:rPr>
                <w:rFonts w:ascii="Calibri" w:hAnsi="Calibri" w:cstheme="majorHAnsi"/>
                <w:sz w:val="22"/>
                <w:szCs w:val="22"/>
              </w:rPr>
              <w:t>03/13</w:t>
            </w:r>
            <w:r w:rsidR="00E7432B" w:rsidRPr="00E7432B">
              <w:rPr>
                <w:rFonts w:ascii="Calibri" w:hAnsi="Calibri" w:cstheme="majorHAnsi"/>
                <w:sz w:val="22"/>
                <w:szCs w:val="22"/>
              </w:rPr>
              <w:t>/18</w:t>
            </w:r>
            <w:r>
              <w:rPr>
                <w:rFonts w:ascii="Calibri" w:hAnsi="Calibri" w:cstheme="majorHAnsi"/>
                <w:sz w:val="22"/>
                <w:szCs w:val="22"/>
              </w:rPr>
              <w:t xml:space="preserve"> and 03/27</w:t>
            </w:r>
            <w:r w:rsidR="00E7432B" w:rsidRPr="00E7432B">
              <w:rPr>
                <w:rFonts w:ascii="Calibri" w:hAnsi="Calibri" w:cstheme="majorHAnsi"/>
                <w:sz w:val="22"/>
                <w:szCs w:val="22"/>
              </w:rPr>
              <w:t>/18</w:t>
            </w:r>
          </w:p>
        </w:tc>
        <w:tc>
          <w:tcPr>
            <w:tcW w:w="1653" w:type="dxa"/>
            <w:tcBorders>
              <w:top w:val="single" w:sz="4" w:space="0" w:color="auto"/>
              <w:left w:val="single" w:sz="4" w:space="0" w:color="auto"/>
              <w:bottom w:val="single" w:sz="4" w:space="0" w:color="auto"/>
              <w:right w:val="single" w:sz="4" w:space="0" w:color="auto"/>
            </w:tcBorders>
            <w:vAlign w:val="center"/>
            <w:hideMark/>
          </w:tcPr>
          <w:p w:rsidR="00735DEA" w:rsidRPr="00B45869" w:rsidRDefault="00735DEA" w:rsidP="002F549B">
            <w:pPr>
              <w:jc w:val="center"/>
              <w:rPr>
                <w:rFonts w:ascii="Calibri" w:hAnsi="Calibri" w:cstheme="majorHAnsi"/>
                <w:sz w:val="22"/>
                <w:szCs w:val="22"/>
              </w:rPr>
            </w:pPr>
            <w:r w:rsidRPr="00B45869">
              <w:rPr>
                <w:rFonts w:ascii="Calibri" w:eastAsiaTheme="majorEastAsia" w:hAnsi="Calibri" w:cstheme="majorBidi"/>
                <w:sz w:val="22"/>
                <w:szCs w:val="22"/>
              </w:rPr>
              <w:t>Appendix E</w:t>
            </w:r>
            <w:r w:rsidR="00515964">
              <w:rPr>
                <w:rFonts w:ascii="Calibri" w:eastAsiaTheme="majorEastAsia" w:hAnsi="Calibri" w:cstheme="majorBidi"/>
                <w:sz w:val="22"/>
                <w:szCs w:val="22"/>
              </w:rPr>
              <w:t>-1</w:t>
            </w:r>
          </w:p>
        </w:tc>
      </w:tr>
      <w:tr w:rsidR="00735DEA" w:rsidRPr="00B45869" w:rsidTr="006360B8">
        <w:trPr>
          <w:cantSplit/>
          <w:trHeight w:val="349"/>
        </w:trPr>
        <w:tc>
          <w:tcPr>
            <w:tcW w:w="6242" w:type="dxa"/>
            <w:tcBorders>
              <w:top w:val="single" w:sz="4" w:space="0" w:color="auto"/>
              <w:left w:val="single" w:sz="4" w:space="0" w:color="auto"/>
              <w:bottom w:val="single" w:sz="4" w:space="0" w:color="auto"/>
              <w:right w:val="single" w:sz="4" w:space="0" w:color="auto"/>
            </w:tcBorders>
            <w:vAlign w:val="center"/>
            <w:hideMark/>
          </w:tcPr>
          <w:p w:rsidR="00735DEA" w:rsidRPr="00B45869" w:rsidRDefault="00735DEA" w:rsidP="002F549B">
            <w:pPr>
              <w:rPr>
                <w:rFonts w:ascii="Calibri" w:hAnsi="Calibri" w:cstheme="majorHAnsi"/>
                <w:sz w:val="22"/>
                <w:szCs w:val="22"/>
              </w:rPr>
            </w:pPr>
            <w:r w:rsidRPr="00B45869">
              <w:rPr>
                <w:rFonts w:ascii="Calibri" w:eastAsiaTheme="majorEastAsia" w:hAnsi="Calibri" w:cstheme="majorBidi"/>
                <w:sz w:val="22"/>
                <w:szCs w:val="22"/>
              </w:rPr>
              <w:t>Held public hearing</w:t>
            </w:r>
          </w:p>
        </w:tc>
        <w:tc>
          <w:tcPr>
            <w:tcW w:w="1653" w:type="dxa"/>
            <w:tcBorders>
              <w:top w:val="single" w:sz="4" w:space="0" w:color="auto"/>
              <w:left w:val="single" w:sz="4" w:space="0" w:color="auto"/>
              <w:bottom w:val="single" w:sz="4" w:space="0" w:color="auto"/>
              <w:right w:val="single" w:sz="4" w:space="0" w:color="auto"/>
            </w:tcBorders>
            <w:vAlign w:val="center"/>
          </w:tcPr>
          <w:p w:rsidR="00735DEA" w:rsidRPr="00E7432B" w:rsidRDefault="000A1873" w:rsidP="002F549B">
            <w:pPr>
              <w:jc w:val="center"/>
              <w:rPr>
                <w:rFonts w:ascii="Calibri" w:hAnsi="Calibri" w:cstheme="majorHAnsi"/>
                <w:sz w:val="22"/>
                <w:szCs w:val="22"/>
              </w:rPr>
            </w:pPr>
            <w:r>
              <w:rPr>
                <w:rFonts w:ascii="Calibri" w:hAnsi="Calibri" w:cstheme="majorHAnsi"/>
                <w:sz w:val="22"/>
                <w:szCs w:val="22"/>
              </w:rPr>
              <w:t>03/27</w:t>
            </w:r>
            <w:r w:rsidR="00E7432B" w:rsidRPr="00E7432B">
              <w:rPr>
                <w:rFonts w:ascii="Calibri" w:hAnsi="Calibri" w:cstheme="majorHAnsi"/>
                <w:sz w:val="22"/>
                <w:szCs w:val="22"/>
              </w:rPr>
              <w:t>/18</w:t>
            </w:r>
          </w:p>
        </w:tc>
        <w:tc>
          <w:tcPr>
            <w:tcW w:w="1653" w:type="dxa"/>
            <w:tcBorders>
              <w:top w:val="single" w:sz="4" w:space="0" w:color="auto"/>
              <w:left w:val="single" w:sz="4" w:space="0" w:color="auto"/>
              <w:bottom w:val="single" w:sz="4" w:space="0" w:color="auto"/>
              <w:right w:val="single" w:sz="4" w:space="0" w:color="auto"/>
            </w:tcBorders>
            <w:vAlign w:val="center"/>
            <w:hideMark/>
          </w:tcPr>
          <w:p w:rsidR="00735DEA" w:rsidRPr="00B45869" w:rsidRDefault="00735DEA" w:rsidP="002F549B">
            <w:pPr>
              <w:jc w:val="center"/>
              <w:rPr>
                <w:rFonts w:ascii="Calibri" w:hAnsi="Calibri" w:cstheme="majorHAnsi"/>
                <w:sz w:val="22"/>
                <w:szCs w:val="22"/>
              </w:rPr>
            </w:pPr>
            <w:r w:rsidRPr="00B45869">
              <w:rPr>
                <w:rFonts w:ascii="Calibri" w:eastAsiaTheme="majorEastAsia" w:hAnsi="Calibri" w:cstheme="majorBidi"/>
                <w:sz w:val="22"/>
                <w:szCs w:val="22"/>
              </w:rPr>
              <w:t>Appendix E</w:t>
            </w:r>
            <w:r w:rsidR="00515964">
              <w:rPr>
                <w:rFonts w:ascii="Calibri" w:eastAsiaTheme="majorEastAsia" w:hAnsi="Calibri" w:cstheme="majorBidi"/>
                <w:sz w:val="22"/>
                <w:szCs w:val="22"/>
              </w:rPr>
              <w:t>-1</w:t>
            </w:r>
          </w:p>
        </w:tc>
      </w:tr>
      <w:tr w:rsidR="00735DEA" w:rsidRPr="00B45869" w:rsidTr="006360B8">
        <w:trPr>
          <w:cantSplit/>
          <w:trHeight w:val="337"/>
        </w:trPr>
        <w:tc>
          <w:tcPr>
            <w:tcW w:w="6242" w:type="dxa"/>
            <w:tcBorders>
              <w:top w:val="single" w:sz="4" w:space="0" w:color="auto"/>
              <w:left w:val="single" w:sz="4" w:space="0" w:color="auto"/>
              <w:bottom w:val="single" w:sz="4" w:space="0" w:color="auto"/>
              <w:right w:val="single" w:sz="4" w:space="0" w:color="auto"/>
            </w:tcBorders>
            <w:vAlign w:val="center"/>
            <w:hideMark/>
          </w:tcPr>
          <w:p w:rsidR="00735DEA" w:rsidRPr="00B45869" w:rsidRDefault="00735DEA" w:rsidP="002F549B">
            <w:pPr>
              <w:rPr>
                <w:rFonts w:ascii="Calibri" w:hAnsi="Calibri" w:cstheme="majorHAnsi"/>
                <w:sz w:val="22"/>
                <w:szCs w:val="22"/>
              </w:rPr>
            </w:pPr>
            <w:r w:rsidRPr="00B45869">
              <w:rPr>
                <w:rFonts w:ascii="Calibri" w:eastAsiaTheme="majorEastAsia" w:hAnsi="Calibri" w:cstheme="majorBidi"/>
                <w:sz w:val="22"/>
                <w:szCs w:val="22"/>
              </w:rPr>
              <w:t>Adopted UWMP</w:t>
            </w:r>
          </w:p>
        </w:tc>
        <w:tc>
          <w:tcPr>
            <w:tcW w:w="1653" w:type="dxa"/>
            <w:tcBorders>
              <w:top w:val="single" w:sz="4" w:space="0" w:color="auto"/>
              <w:left w:val="single" w:sz="4" w:space="0" w:color="auto"/>
              <w:bottom w:val="single" w:sz="4" w:space="0" w:color="auto"/>
              <w:right w:val="single" w:sz="4" w:space="0" w:color="auto"/>
            </w:tcBorders>
            <w:vAlign w:val="center"/>
          </w:tcPr>
          <w:p w:rsidR="00735DEA" w:rsidRPr="00E7432B" w:rsidRDefault="0050004D" w:rsidP="002F549B">
            <w:pPr>
              <w:jc w:val="center"/>
              <w:rPr>
                <w:rFonts w:ascii="Calibri" w:hAnsi="Calibri" w:cstheme="majorHAnsi"/>
                <w:sz w:val="22"/>
                <w:szCs w:val="22"/>
              </w:rPr>
            </w:pPr>
            <w:r>
              <w:rPr>
                <w:rFonts w:ascii="Calibri" w:hAnsi="Calibri" w:cstheme="majorHAnsi"/>
                <w:sz w:val="22"/>
                <w:szCs w:val="22"/>
              </w:rPr>
              <w:t>TBD</w:t>
            </w:r>
          </w:p>
        </w:tc>
        <w:tc>
          <w:tcPr>
            <w:tcW w:w="1653" w:type="dxa"/>
            <w:tcBorders>
              <w:top w:val="single" w:sz="4" w:space="0" w:color="auto"/>
              <w:left w:val="single" w:sz="4" w:space="0" w:color="auto"/>
              <w:bottom w:val="single" w:sz="4" w:space="0" w:color="auto"/>
              <w:right w:val="single" w:sz="4" w:space="0" w:color="auto"/>
            </w:tcBorders>
            <w:vAlign w:val="center"/>
            <w:hideMark/>
          </w:tcPr>
          <w:p w:rsidR="00735DEA" w:rsidRPr="00B45869" w:rsidRDefault="00735DEA" w:rsidP="002F549B">
            <w:pPr>
              <w:jc w:val="center"/>
              <w:rPr>
                <w:rFonts w:ascii="Calibri" w:hAnsi="Calibri" w:cstheme="majorHAnsi"/>
                <w:sz w:val="22"/>
                <w:szCs w:val="22"/>
              </w:rPr>
            </w:pPr>
            <w:r w:rsidRPr="00B45869">
              <w:rPr>
                <w:rFonts w:ascii="Calibri" w:eastAsiaTheme="majorEastAsia" w:hAnsi="Calibri" w:cstheme="majorBidi"/>
                <w:sz w:val="22"/>
                <w:szCs w:val="22"/>
              </w:rPr>
              <w:t>Appendix F</w:t>
            </w:r>
            <w:r w:rsidR="00515964">
              <w:rPr>
                <w:rFonts w:ascii="Calibri" w:eastAsiaTheme="majorEastAsia" w:hAnsi="Calibri" w:cstheme="majorBidi"/>
                <w:sz w:val="22"/>
                <w:szCs w:val="22"/>
              </w:rPr>
              <w:t>-1</w:t>
            </w:r>
          </w:p>
        </w:tc>
      </w:tr>
      <w:tr w:rsidR="00735DEA" w:rsidRPr="00B45869" w:rsidTr="006360B8">
        <w:trPr>
          <w:cantSplit/>
          <w:trHeight w:val="337"/>
        </w:trPr>
        <w:tc>
          <w:tcPr>
            <w:tcW w:w="6242" w:type="dxa"/>
            <w:tcBorders>
              <w:top w:val="single" w:sz="4" w:space="0" w:color="auto"/>
              <w:left w:val="single" w:sz="4" w:space="0" w:color="auto"/>
              <w:bottom w:val="single" w:sz="4" w:space="0" w:color="auto"/>
              <w:right w:val="single" w:sz="4" w:space="0" w:color="auto"/>
            </w:tcBorders>
            <w:vAlign w:val="center"/>
            <w:hideMark/>
          </w:tcPr>
          <w:p w:rsidR="00735DEA" w:rsidRPr="00B45869" w:rsidRDefault="00735DEA" w:rsidP="002F549B">
            <w:pPr>
              <w:rPr>
                <w:rFonts w:ascii="Calibri" w:hAnsi="Calibri" w:cstheme="majorHAnsi"/>
                <w:sz w:val="22"/>
                <w:szCs w:val="22"/>
              </w:rPr>
            </w:pPr>
            <w:r>
              <w:rPr>
                <w:rFonts w:ascii="Calibri" w:eastAsiaTheme="majorEastAsia" w:hAnsi="Calibri" w:cstheme="majorBidi"/>
                <w:sz w:val="22"/>
                <w:szCs w:val="22"/>
              </w:rPr>
              <w:t>Submitted UWMP to DWR</w:t>
            </w:r>
          </w:p>
        </w:tc>
        <w:tc>
          <w:tcPr>
            <w:tcW w:w="1653" w:type="dxa"/>
            <w:tcBorders>
              <w:top w:val="single" w:sz="4" w:space="0" w:color="auto"/>
              <w:left w:val="single" w:sz="4" w:space="0" w:color="auto"/>
              <w:bottom w:val="single" w:sz="4" w:space="0" w:color="auto"/>
              <w:right w:val="single" w:sz="4" w:space="0" w:color="auto"/>
            </w:tcBorders>
            <w:vAlign w:val="center"/>
          </w:tcPr>
          <w:p w:rsidR="00735DEA" w:rsidRPr="00E7432B" w:rsidRDefault="0050004D" w:rsidP="002F549B">
            <w:pPr>
              <w:jc w:val="center"/>
              <w:rPr>
                <w:rFonts w:ascii="Calibri" w:hAnsi="Calibri" w:cstheme="majorHAnsi"/>
                <w:sz w:val="22"/>
                <w:szCs w:val="22"/>
              </w:rPr>
            </w:pPr>
            <w:r>
              <w:rPr>
                <w:rFonts w:ascii="Calibri" w:hAnsi="Calibri" w:cstheme="majorHAnsi"/>
                <w:sz w:val="22"/>
                <w:szCs w:val="22"/>
              </w:rPr>
              <w:t>TBD</w:t>
            </w:r>
          </w:p>
        </w:tc>
        <w:tc>
          <w:tcPr>
            <w:tcW w:w="1653" w:type="dxa"/>
            <w:tcBorders>
              <w:top w:val="single" w:sz="4" w:space="0" w:color="auto"/>
              <w:left w:val="single" w:sz="4" w:space="0" w:color="auto"/>
              <w:bottom w:val="single" w:sz="4" w:space="0" w:color="auto"/>
              <w:right w:val="single" w:sz="4" w:space="0" w:color="auto"/>
            </w:tcBorders>
            <w:vAlign w:val="center"/>
          </w:tcPr>
          <w:p w:rsidR="00735DEA" w:rsidRPr="00B45869" w:rsidRDefault="00735DEA" w:rsidP="002F549B">
            <w:pPr>
              <w:jc w:val="center"/>
              <w:rPr>
                <w:rFonts w:ascii="Calibri" w:hAnsi="Calibri" w:cstheme="majorHAnsi"/>
                <w:sz w:val="22"/>
                <w:szCs w:val="22"/>
              </w:rPr>
            </w:pPr>
            <w:r>
              <w:rPr>
                <w:rFonts w:ascii="Calibri" w:hAnsi="Calibri" w:cstheme="majorHAnsi"/>
                <w:sz w:val="22"/>
                <w:szCs w:val="22"/>
              </w:rPr>
              <w:t>-</w:t>
            </w:r>
          </w:p>
        </w:tc>
      </w:tr>
      <w:tr w:rsidR="00735DEA" w:rsidRPr="00B45869" w:rsidTr="006360B8">
        <w:trPr>
          <w:cantSplit/>
          <w:trHeight w:val="837"/>
        </w:trPr>
        <w:tc>
          <w:tcPr>
            <w:tcW w:w="6242" w:type="dxa"/>
            <w:tcBorders>
              <w:top w:val="single" w:sz="4" w:space="0" w:color="auto"/>
              <w:left w:val="single" w:sz="4" w:space="0" w:color="auto"/>
              <w:bottom w:val="single" w:sz="4" w:space="0" w:color="auto"/>
              <w:right w:val="single" w:sz="4" w:space="0" w:color="auto"/>
            </w:tcBorders>
            <w:vAlign w:val="center"/>
            <w:hideMark/>
          </w:tcPr>
          <w:p w:rsidR="00735DEA" w:rsidRPr="00B45869" w:rsidRDefault="00735DEA" w:rsidP="002F549B">
            <w:pPr>
              <w:rPr>
                <w:rFonts w:ascii="Calibri" w:hAnsi="Calibri" w:cstheme="majorHAnsi"/>
                <w:sz w:val="22"/>
                <w:szCs w:val="22"/>
              </w:rPr>
            </w:pPr>
            <w:r w:rsidRPr="00B45869">
              <w:rPr>
                <w:rFonts w:ascii="Calibri" w:eastAsiaTheme="majorEastAsia" w:hAnsi="Calibri" w:cstheme="majorBidi"/>
                <w:sz w:val="22"/>
                <w:szCs w:val="22"/>
              </w:rPr>
              <w:t xml:space="preserve">Submitted UWMP to the California State Library and city or county within </w:t>
            </w:r>
            <w:r>
              <w:rPr>
                <w:rFonts w:ascii="Calibri" w:eastAsiaTheme="majorEastAsia" w:hAnsi="Calibri" w:cstheme="majorBidi"/>
                <w:sz w:val="22"/>
                <w:szCs w:val="22"/>
              </w:rPr>
              <w:t>the supplier’s service area</w:t>
            </w:r>
          </w:p>
        </w:tc>
        <w:tc>
          <w:tcPr>
            <w:tcW w:w="1653" w:type="dxa"/>
            <w:tcBorders>
              <w:top w:val="single" w:sz="4" w:space="0" w:color="auto"/>
              <w:left w:val="single" w:sz="4" w:space="0" w:color="auto"/>
              <w:bottom w:val="single" w:sz="4" w:space="0" w:color="auto"/>
              <w:right w:val="single" w:sz="4" w:space="0" w:color="auto"/>
            </w:tcBorders>
            <w:vAlign w:val="center"/>
          </w:tcPr>
          <w:p w:rsidR="00735DEA" w:rsidRPr="00E7432B" w:rsidRDefault="0050004D" w:rsidP="002F549B">
            <w:pPr>
              <w:jc w:val="center"/>
              <w:rPr>
                <w:rFonts w:ascii="Calibri" w:hAnsi="Calibri" w:cstheme="majorHAnsi"/>
                <w:sz w:val="22"/>
                <w:szCs w:val="22"/>
              </w:rPr>
            </w:pPr>
            <w:r>
              <w:rPr>
                <w:rFonts w:ascii="Calibri" w:hAnsi="Calibri" w:cstheme="majorHAnsi"/>
                <w:sz w:val="22"/>
                <w:szCs w:val="22"/>
              </w:rPr>
              <w:t>TBD</w:t>
            </w:r>
          </w:p>
        </w:tc>
        <w:tc>
          <w:tcPr>
            <w:tcW w:w="1653" w:type="dxa"/>
            <w:tcBorders>
              <w:top w:val="single" w:sz="4" w:space="0" w:color="auto"/>
              <w:left w:val="single" w:sz="4" w:space="0" w:color="auto"/>
              <w:bottom w:val="single" w:sz="4" w:space="0" w:color="auto"/>
              <w:right w:val="single" w:sz="4" w:space="0" w:color="auto"/>
            </w:tcBorders>
            <w:vAlign w:val="center"/>
          </w:tcPr>
          <w:p w:rsidR="00735DEA" w:rsidRPr="00B45869" w:rsidRDefault="00735DEA" w:rsidP="002F549B">
            <w:pPr>
              <w:jc w:val="center"/>
              <w:rPr>
                <w:rFonts w:ascii="Calibri" w:hAnsi="Calibri" w:cstheme="majorHAnsi"/>
                <w:sz w:val="22"/>
                <w:szCs w:val="22"/>
              </w:rPr>
            </w:pPr>
            <w:r>
              <w:rPr>
                <w:rFonts w:ascii="Calibri" w:hAnsi="Calibri" w:cstheme="majorHAnsi"/>
                <w:sz w:val="22"/>
                <w:szCs w:val="22"/>
              </w:rPr>
              <w:t>-</w:t>
            </w:r>
          </w:p>
        </w:tc>
      </w:tr>
      <w:tr w:rsidR="00735DEA" w:rsidRPr="00B45869" w:rsidTr="006360B8">
        <w:trPr>
          <w:cantSplit/>
          <w:trHeight w:val="581"/>
        </w:trPr>
        <w:tc>
          <w:tcPr>
            <w:tcW w:w="6242" w:type="dxa"/>
            <w:tcBorders>
              <w:top w:val="single" w:sz="4" w:space="0" w:color="auto"/>
              <w:left w:val="single" w:sz="4" w:space="0" w:color="auto"/>
              <w:bottom w:val="single" w:sz="4" w:space="0" w:color="auto"/>
              <w:right w:val="single" w:sz="4" w:space="0" w:color="auto"/>
            </w:tcBorders>
            <w:vAlign w:val="center"/>
            <w:hideMark/>
          </w:tcPr>
          <w:p w:rsidR="00735DEA" w:rsidRPr="00B45869" w:rsidRDefault="00735DEA" w:rsidP="002F549B">
            <w:pPr>
              <w:rPr>
                <w:rFonts w:ascii="Calibri" w:hAnsi="Calibri" w:cstheme="majorHAnsi"/>
                <w:sz w:val="22"/>
                <w:szCs w:val="22"/>
              </w:rPr>
            </w:pPr>
            <w:r w:rsidRPr="00B45869">
              <w:rPr>
                <w:rFonts w:ascii="Calibri" w:eastAsiaTheme="majorEastAsia" w:hAnsi="Calibri" w:cstheme="majorBidi"/>
                <w:sz w:val="22"/>
                <w:szCs w:val="22"/>
              </w:rPr>
              <w:t>Made UW</w:t>
            </w:r>
            <w:r>
              <w:rPr>
                <w:rFonts w:ascii="Calibri" w:eastAsiaTheme="majorEastAsia" w:hAnsi="Calibri" w:cstheme="majorBidi"/>
                <w:sz w:val="22"/>
                <w:szCs w:val="22"/>
              </w:rPr>
              <w:t>MP available for public review</w:t>
            </w:r>
          </w:p>
        </w:tc>
        <w:tc>
          <w:tcPr>
            <w:tcW w:w="1653" w:type="dxa"/>
            <w:tcBorders>
              <w:top w:val="single" w:sz="4" w:space="0" w:color="auto"/>
              <w:left w:val="single" w:sz="4" w:space="0" w:color="auto"/>
              <w:bottom w:val="single" w:sz="4" w:space="0" w:color="auto"/>
              <w:right w:val="single" w:sz="4" w:space="0" w:color="auto"/>
            </w:tcBorders>
            <w:vAlign w:val="center"/>
          </w:tcPr>
          <w:p w:rsidR="00735DEA" w:rsidRPr="00E7432B" w:rsidRDefault="0050004D" w:rsidP="002F549B">
            <w:pPr>
              <w:jc w:val="center"/>
              <w:rPr>
                <w:rFonts w:ascii="Calibri" w:hAnsi="Calibri" w:cstheme="majorHAnsi"/>
                <w:sz w:val="22"/>
                <w:szCs w:val="22"/>
              </w:rPr>
            </w:pPr>
            <w:r>
              <w:rPr>
                <w:rFonts w:ascii="Calibri" w:hAnsi="Calibri" w:cstheme="majorHAnsi"/>
                <w:sz w:val="22"/>
                <w:szCs w:val="22"/>
              </w:rPr>
              <w:t>TBD</w:t>
            </w:r>
          </w:p>
        </w:tc>
        <w:tc>
          <w:tcPr>
            <w:tcW w:w="1653" w:type="dxa"/>
            <w:tcBorders>
              <w:top w:val="single" w:sz="4" w:space="0" w:color="auto"/>
              <w:left w:val="single" w:sz="4" w:space="0" w:color="auto"/>
              <w:bottom w:val="single" w:sz="4" w:space="0" w:color="auto"/>
              <w:right w:val="single" w:sz="4" w:space="0" w:color="auto"/>
            </w:tcBorders>
            <w:vAlign w:val="center"/>
          </w:tcPr>
          <w:p w:rsidR="00735DEA" w:rsidRPr="00B45869" w:rsidRDefault="00735DEA" w:rsidP="002F549B">
            <w:pPr>
              <w:jc w:val="center"/>
              <w:rPr>
                <w:rFonts w:ascii="Calibri" w:hAnsi="Calibri" w:cstheme="majorHAnsi"/>
                <w:sz w:val="22"/>
                <w:szCs w:val="22"/>
              </w:rPr>
            </w:pPr>
            <w:r>
              <w:rPr>
                <w:rFonts w:ascii="Calibri" w:hAnsi="Calibri" w:cstheme="majorHAnsi"/>
                <w:sz w:val="22"/>
                <w:szCs w:val="22"/>
              </w:rPr>
              <w:t>-</w:t>
            </w:r>
          </w:p>
        </w:tc>
      </w:tr>
    </w:tbl>
    <w:p w:rsidR="00735DEA" w:rsidRDefault="00735DEA" w:rsidP="00735DEA"/>
    <w:p w:rsidR="00735DEA" w:rsidRDefault="00735DEA" w:rsidP="00735DEA">
      <w:pPr>
        <w:rPr>
          <w:rFonts w:ascii="Arial" w:hAnsi="Arial" w:cs="Arial"/>
          <w:sz w:val="20"/>
          <w:szCs w:val="20"/>
        </w:rPr>
      </w:pPr>
      <w:r w:rsidRPr="000173A5">
        <w:rPr>
          <w:rFonts w:ascii="Arial" w:hAnsi="Arial" w:cs="Arial"/>
          <w:sz w:val="20"/>
          <w:szCs w:val="20"/>
          <w:highlight w:val="yellow"/>
        </w:rPr>
        <w:t>Again, the opportunity was presented to the public for comments and questions concerning the UWMP. The City published a public hearing notification in the local newspaper for the amended UWMP which can be viewed in Appendix E</w:t>
      </w:r>
      <w:r w:rsidR="00A5538F" w:rsidRPr="000173A5">
        <w:rPr>
          <w:rFonts w:ascii="Arial" w:hAnsi="Arial" w:cs="Arial"/>
          <w:sz w:val="20"/>
          <w:szCs w:val="20"/>
          <w:highlight w:val="yellow"/>
        </w:rPr>
        <w:t>-1</w:t>
      </w:r>
      <w:r w:rsidRPr="000173A5">
        <w:rPr>
          <w:rFonts w:ascii="Arial" w:hAnsi="Arial" w:cs="Arial"/>
          <w:sz w:val="20"/>
          <w:szCs w:val="20"/>
          <w:highlight w:val="yellow"/>
        </w:rPr>
        <w:t xml:space="preserve">. After the public hearing, the City Council reviewed and approved the Amended UWMP on </w:t>
      </w:r>
      <w:r w:rsidR="00756EA1" w:rsidRPr="00756EA1">
        <w:rPr>
          <w:rFonts w:ascii="Arial" w:hAnsi="Arial" w:cs="Arial"/>
          <w:sz w:val="20"/>
          <w:szCs w:val="20"/>
          <w:highlight w:val="red"/>
        </w:rPr>
        <w:t>MONTH</w:t>
      </w:r>
      <w:r w:rsidR="00E7432B" w:rsidRPr="00756EA1">
        <w:rPr>
          <w:rFonts w:ascii="Arial" w:hAnsi="Arial" w:cs="Arial"/>
          <w:sz w:val="20"/>
          <w:szCs w:val="20"/>
          <w:highlight w:val="red"/>
        </w:rPr>
        <w:t xml:space="preserve"> </w:t>
      </w:r>
      <w:r w:rsidR="00756EA1" w:rsidRPr="00756EA1">
        <w:rPr>
          <w:rFonts w:ascii="Arial" w:hAnsi="Arial" w:cs="Arial"/>
          <w:sz w:val="20"/>
          <w:szCs w:val="20"/>
          <w:highlight w:val="red"/>
        </w:rPr>
        <w:t>XX</w:t>
      </w:r>
      <w:r w:rsidR="00E7432B">
        <w:rPr>
          <w:rFonts w:ascii="Arial" w:hAnsi="Arial" w:cs="Arial"/>
          <w:sz w:val="20"/>
          <w:szCs w:val="20"/>
          <w:highlight w:val="yellow"/>
        </w:rPr>
        <w:t>, 2018</w:t>
      </w:r>
      <w:r w:rsidRPr="000173A5">
        <w:rPr>
          <w:rFonts w:ascii="Arial" w:hAnsi="Arial" w:cs="Arial"/>
          <w:sz w:val="20"/>
          <w:szCs w:val="20"/>
          <w:highlight w:val="yellow"/>
        </w:rPr>
        <w:t>. Appendix F</w:t>
      </w:r>
      <w:r w:rsidR="00A5538F" w:rsidRPr="000173A5">
        <w:rPr>
          <w:rFonts w:ascii="Arial" w:hAnsi="Arial" w:cs="Arial"/>
          <w:sz w:val="20"/>
          <w:szCs w:val="20"/>
          <w:highlight w:val="yellow"/>
        </w:rPr>
        <w:t>-1</w:t>
      </w:r>
      <w:r w:rsidRPr="000173A5">
        <w:rPr>
          <w:rFonts w:ascii="Arial" w:hAnsi="Arial" w:cs="Arial"/>
          <w:sz w:val="20"/>
          <w:szCs w:val="20"/>
          <w:highlight w:val="yellow"/>
        </w:rPr>
        <w:t xml:space="preserve"> includes the resolution approving the Amended UWMP. By </w:t>
      </w:r>
      <w:r w:rsidR="00756EA1">
        <w:rPr>
          <w:rFonts w:ascii="Arial" w:hAnsi="Arial" w:cs="Arial"/>
          <w:sz w:val="20"/>
          <w:szCs w:val="20"/>
          <w:highlight w:val="red"/>
        </w:rPr>
        <w:t>MONTH</w:t>
      </w:r>
      <w:r w:rsidR="00E7432B" w:rsidRPr="00756EA1">
        <w:rPr>
          <w:rFonts w:ascii="Arial" w:hAnsi="Arial" w:cs="Arial"/>
          <w:sz w:val="20"/>
          <w:szCs w:val="20"/>
          <w:highlight w:val="red"/>
        </w:rPr>
        <w:t xml:space="preserve"> </w:t>
      </w:r>
      <w:r w:rsidR="00756EA1">
        <w:rPr>
          <w:rFonts w:ascii="Arial" w:hAnsi="Arial" w:cs="Arial"/>
          <w:sz w:val="20"/>
          <w:szCs w:val="20"/>
          <w:highlight w:val="red"/>
        </w:rPr>
        <w:t>XX</w:t>
      </w:r>
      <w:r w:rsidR="00E7432B">
        <w:rPr>
          <w:rFonts w:ascii="Arial" w:hAnsi="Arial" w:cs="Arial"/>
          <w:sz w:val="20"/>
          <w:szCs w:val="20"/>
          <w:highlight w:val="yellow"/>
        </w:rPr>
        <w:t>, 2018</w:t>
      </w:r>
      <w:r w:rsidRPr="000173A5">
        <w:rPr>
          <w:rFonts w:ascii="Arial" w:hAnsi="Arial" w:cs="Arial"/>
          <w:sz w:val="20"/>
          <w:szCs w:val="20"/>
          <w:highlight w:val="yellow"/>
        </w:rPr>
        <w:t xml:space="preserve">, the City’s Amended UWMP </w:t>
      </w:r>
      <w:r w:rsidR="00515964" w:rsidRPr="000173A5">
        <w:rPr>
          <w:rFonts w:ascii="Arial" w:hAnsi="Arial" w:cs="Arial"/>
          <w:sz w:val="20"/>
          <w:szCs w:val="20"/>
          <w:highlight w:val="yellow"/>
        </w:rPr>
        <w:t>will be</w:t>
      </w:r>
      <w:r w:rsidRPr="000173A5">
        <w:rPr>
          <w:rFonts w:ascii="Arial" w:hAnsi="Arial" w:cs="Arial"/>
          <w:sz w:val="20"/>
          <w:szCs w:val="20"/>
          <w:highlight w:val="yellow"/>
        </w:rPr>
        <w:t xml:space="preserve"> resubmitted to DWR</w:t>
      </w:r>
      <w:r w:rsidR="00515964" w:rsidRPr="000173A5">
        <w:rPr>
          <w:rFonts w:ascii="Arial" w:hAnsi="Arial" w:cs="Arial"/>
          <w:sz w:val="20"/>
          <w:szCs w:val="20"/>
          <w:highlight w:val="yellow"/>
        </w:rPr>
        <w:t>, California State Library, and County of Orange</w:t>
      </w:r>
      <w:r w:rsidRPr="000173A5">
        <w:rPr>
          <w:rFonts w:ascii="Arial" w:hAnsi="Arial" w:cs="Arial"/>
          <w:sz w:val="20"/>
          <w:szCs w:val="20"/>
          <w:highlight w:val="yellow"/>
        </w:rPr>
        <w:t>.</w:t>
      </w:r>
      <w:r w:rsidR="00515964" w:rsidRPr="000173A5">
        <w:rPr>
          <w:rFonts w:ascii="Arial" w:hAnsi="Arial" w:cs="Arial"/>
          <w:sz w:val="20"/>
          <w:szCs w:val="20"/>
          <w:highlight w:val="yellow"/>
        </w:rPr>
        <w:t xml:space="preserve"> The Amended UWMP will be available for public review no later than</w:t>
      </w:r>
      <w:r w:rsidR="00D25CCF" w:rsidRPr="000173A5">
        <w:rPr>
          <w:rFonts w:ascii="Arial" w:hAnsi="Arial" w:cs="Arial"/>
          <w:sz w:val="20"/>
          <w:szCs w:val="20"/>
          <w:highlight w:val="yellow"/>
        </w:rPr>
        <w:t xml:space="preserve"> 30 days after filing with DWR.</w:t>
      </w:r>
    </w:p>
    <w:p w:rsidR="00E760FC" w:rsidRDefault="00E760FC" w:rsidP="00735DEA">
      <w:pPr>
        <w:rPr>
          <w:rFonts w:ascii="Arial" w:hAnsi="Arial" w:cs="Arial"/>
          <w:sz w:val="20"/>
          <w:szCs w:val="20"/>
        </w:rPr>
      </w:pPr>
    </w:p>
    <w:p w:rsidR="00E760FC" w:rsidRDefault="00E760FC" w:rsidP="00735DEA">
      <w:pPr>
        <w:rPr>
          <w:rFonts w:ascii="Arial" w:hAnsi="Arial" w:cs="Arial"/>
          <w:sz w:val="20"/>
          <w:szCs w:val="20"/>
        </w:rPr>
      </w:pPr>
    </w:p>
    <w:p w:rsidR="00E760FC" w:rsidRDefault="00E760FC" w:rsidP="00735DEA">
      <w:pPr>
        <w:rPr>
          <w:rFonts w:ascii="Arial" w:hAnsi="Arial" w:cs="Arial"/>
          <w:sz w:val="20"/>
          <w:szCs w:val="20"/>
        </w:rPr>
      </w:pPr>
    </w:p>
    <w:p w:rsidR="004B5495" w:rsidRDefault="004B5495" w:rsidP="00422667">
      <w:pPr>
        <w:jc w:val="center"/>
        <w:rPr>
          <w:rFonts w:ascii="Arial" w:hAnsi="Arial" w:cs="Arial"/>
          <w:b/>
          <w:sz w:val="40"/>
          <w:szCs w:val="40"/>
        </w:rPr>
      </w:pPr>
    </w:p>
    <w:p w:rsidR="004B5495" w:rsidRDefault="004B5495" w:rsidP="00422667">
      <w:pPr>
        <w:jc w:val="center"/>
        <w:rPr>
          <w:rFonts w:ascii="Arial" w:hAnsi="Arial" w:cs="Arial"/>
          <w:b/>
          <w:sz w:val="40"/>
          <w:szCs w:val="40"/>
        </w:rPr>
      </w:pPr>
    </w:p>
    <w:p w:rsidR="004B5495" w:rsidRDefault="004B5495" w:rsidP="00422667">
      <w:pPr>
        <w:jc w:val="center"/>
        <w:rPr>
          <w:rFonts w:ascii="Arial" w:hAnsi="Arial" w:cs="Arial"/>
          <w:b/>
          <w:sz w:val="40"/>
          <w:szCs w:val="40"/>
        </w:rPr>
      </w:pPr>
    </w:p>
    <w:p w:rsidR="006360B8" w:rsidRDefault="006360B8" w:rsidP="00422667">
      <w:pPr>
        <w:jc w:val="center"/>
        <w:rPr>
          <w:rFonts w:ascii="Arial" w:hAnsi="Arial" w:cs="Arial"/>
          <w:b/>
          <w:sz w:val="40"/>
          <w:szCs w:val="40"/>
        </w:rPr>
      </w:pPr>
    </w:p>
    <w:p w:rsidR="001B3AB7" w:rsidRDefault="001B3AB7">
      <w:pPr>
        <w:rPr>
          <w:rFonts w:ascii="Arial" w:hAnsi="Arial" w:cs="Arial"/>
          <w:b/>
          <w:sz w:val="40"/>
          <w:szCs w:val="40"/>
        </w:rPr>
      </w:pPr>
      <w:r>
        <w:rPr>
          <w:rFonts w:ascii="Arial" w:hAnsi="Arial" w:cs="Arial"/>
          <w:b/>
          <w:sz w:val="40"/>
          <w:szCs w:val="40"/>
        </w:rPr>
        <w:br w:type="page"/>
      </w:r>
    </w:p>
    <w:p w:rsidR="00422667" w:rsidRDefault="00422667" w:rsidP="00422667">
      <w:pPr>
        <w:jc w:val="center"/>
        <w:rPr>
          <w:rFonts w:ascii="Arial" w:hAnsi="Arial" w:cs="Arial"/>
          <w:b/>
          <w:sz w:val="40"/>
          <w:szCs w:val="40"/>
        </w:rPr>
      </w:pPr>
      <w:r>
        <w:rPr>
          <w:rFonts w:ascii="Arial" w:hAnsi="Arial" w:cs="Arial"/>
          <w:b/>
          <w:sz w:val="40"/>
          <w:szCs w:val="40"/>
        </w:rPr>
        <w:t>Revisions to</w:t>
      </w:r>
    </w:p>
    <w:p w:rsidR="00422667" w:rsidRPr="00FB1BCF" w:rsidRDefault="00422667" w:rsidP="00422667">
      <w:pPr>
        <w:jc w:val="center"/>
        <w:rPr>
          <w:rFonts w:ascii="Arial" w:hAnsi="Arial" w:cs="Arial"/>
          <w:b/>
          <w:sz w:val="40"/>
          <w:szCs w:val="40"/>
        </w:rPr>
      </w:pPr>
      <w:r>
        <w:rPr>
          <w:rFonts w:ascii="Arial" w:hAnsi="Arial" w:cs="Arial"/>
          <w:b/>
          <w:sz w:val="40"/>
          <w:szCs w:val="40"/>
        </w:rPr>
        <w:t>SB X7-7 Verification Forms</w:t>
      </w:r>
    </w:p>
    <w:p w:rsidR="00A44F30" w:rsidRDefault="00A44F30">
      <w:pPr>
        <w:rPr>
          <w:rFonts w:ascii="Arial" w:hAnsi="Arial" w:cs="Arial"/>
          <w:b/>
          <w:sz w:val="20"/>
          <w:szCs w:val="20"/>
        </w:rPr>
      </w:pPr>
    </w:p>
    <w:p w:rsidR="00422667" w:rsidRDefault="00422667">
      <w:pPr>
        <w:rPr>
          <w:rFonts w:ascii="Arial" w:hAnsi="Arial" w:cs="Arial"/>
          <w:b/>
          <w:sz w:val="20"/>
          <w:szCs w:val="20"/>
        </w:rPr>
      </w:pPr>
    </w:p>
    <w:p w:rsidR="00422667" w:rsidRDefault="00422667">
      <w:pPr>
        <w:rPr>
          <w:rFonts w:ascii="Arial" w:hAnsi="Arial" w:cs="Arial"/>
          <w:b/>
          <w:sz w:val="20"/>
          <w:szCs w:val="20"/>
        </w:rPr>
      </w:pPr>
    </w:p>
    <w:p w:rsidR="00422667" w:rsidRDefault="00422667">
      <w:pPr>
        <w:rPr>
          <w:rFonts w:ascii="Arial" w:hAnsi="Arial" w:cs="Arial"/>
          <w:b/>
          <w:sz w:val="20"/>
          <w:szCs w:val="20"/>
        </w:rPr>
      </w:pPr>
    </w:p>
    <w:p w:rsidR="00422667" w:rsidRDefault="00422667">
      <w:pPr>
        <w:rPr>
          <w:rFonts w:ascii="Arial" w:hAnsi="Arial" w:cs="Arial"/>
          <w:b/>
          <w:sz w:val="20"/>
          <w:szCs w:val="20"/>
        </w:rPr>
      </w:pPr>
    </w:p>
    <w:p w:rsidR="00422667" w:rsidRDefault="00422667">
      <w:pPr>
        <w:rPr>
          <w:rFonts w:ascii="Arial" w:hAnsi="Arial" w:cs="Arial"/>
          <w:b/>
          <w:sz w:val="20"/>
          <w:szCs w:val="20"/>
        </w:rPr>
      </w:pPr>
    </w:p>
    <w:p w:rsidR="00422667" w:rsidRDefault="00422667">
      <w:pPr>
        <w:rPr>
          <w:rFonts w:ascii="Arial" w:hAnsi="Arial" w:cs="Arial"/>
          <w:b/>
          <w:sz w:val="20"/>
          <w:szCs w:val="20"/>
        </w:rPr>
      </w:pPr>
    </w:p>
    <w:p w:rsidR="00422667" w:rsidRDefault="00422667">
      <w:pPr>
        <w:rPr>
          <w:rFonts w:ascii="Arial" w:hAnsi="Arial" w:cs="Arial"/>
          <w:b/>
          <w:sz w:val="20"/>
          <w:szCs w:val="20"/>
        </w:rPr>
      </w:pPr>
    </w:p>
    <w:p w:rsidR="00422667" w:rsidRDefault="00422667">
      <w:pPr>
        <w:rPr>
          <w:rFonts w:ascii="Arial" w:hAnsi="Arial" w:cs="Arial"/>
          <w:b/>
          <w:sz w:val="20"/>
          <w:szCs w:val="20"/>
        </w:rPr>
      </w:pPr>
    </w:p>
    <w:p w:rsidR="00422667" w:rsidRDefault="00422667">
      <w:pPr>
        <w:rPr>
          <w:rFonts w:ascii="Arial" w:hAnsi="Arial" w:cs="Arial"/>
          <w:b/>
          <w:sz w:val="20"/>
          <w:szCs w:val="20"/>
        </w:rPr>
      </w:pPr>
    </w:p>
    <w:p w:rsidR="00422667" w:rsidRDefault="00422667">
      <w:pPr>
        <w:rPr>
          <w:rFonts w:ascii="Arial" w:hAnsi="Arial" w:cs="Arial"/>
          <w:b/>
          <w:sz w:val="20"/>
          <w:szCs w:val="20"/>
        </w:rPr>
      </w:pPr>
    </w:p>
    <w:p w:rsidR="00422667" w:rsidRDefault="00422667">
      <w:pPr>
        <w:rPr>
          <w:rFonts w:ascii="Arial" w:hAnsi="Arial" w:cs="Arial"/>
          <w:b/>
          <w:sz w:val="20"/>
          <w:szCs w:val="20"/>
        </w:rPr>
      </w:pPr>
    </w:p>
    <w:p w:rsidR="00422667" w:rsidRDefault="00422667">
      <w:pPr>
        <w:rPr>
          <w:rFonts w:ascii="Arial" w:hAnsi="Arial" w:cs="Arial"/>
          <w:b/>
          <w:sz w:val="20"/>
          <w:szCs w:val="20"/>
        </w:rPr>
      </w:pPr>
    </w:p>
    <w:p w:rsidR="00422667" w:rsidRDefault="00422667">
      <w:pPr>
        <w:rPr>
          <w:rFonts w:ascii="Arial" w:hAnsi="Arial" w:cs="Arial"/>
          <w:b/>
          <w:sz w:val="20"/>
          <w:szCs w:val="20"/>
        </w:rPr>
      </w:pPr>
    </w:p>
    <w:p w:rsidR="00422667" w:rsidRDefault="00422667">
      <w:pPr>
        <w:rPr>
          <w:rFonts w:ascii="Arial" w:hAnsi="Arial" w:cs="Arial"/>
          <w:b/>
          <w:sz w:val="20"/>
          <w:szCs w:val="20"/>
        </w:rPr>
      </w:pPr>
    </w:p>
    <w:p w:rsidR="00422667" w:rsidRDefault="00422667">
      <w:pPr>
        <w:rPr>
          <w:rFonts w:ascii="Arial" w:hAnsi="Arial" w:cs="Arial"/>
          <w:b/>
          <w:sz w:val="20"/>
          <w:szCs w:val="20"/>
        </w:rPr>
      </w:pPr>
    </w:p>
    <w:p w:rsidR="00422667" w:rsidRDefault="00422667">
      <w:pPr>
        <w:rPr>
          <w:rFonts w:ascii="Arial" w:hAnsi="Arial" w:cs="Arial"/>
          <w:b/>
          <w:sz w:val="20"/>
          <w:szCs w:val="20"/>
        </w:rPr>
      </w:pPr>
    </w:p>
    <w:p w:rsidR="00AA5D0C" w:rsidRDefault="00AA5D0C">
      <w:pPr>
        <w:rPr>
          <w:rFonts w:ascii="Arial" w:hAnsi="Arial" w:cs="Arial"/>
          <w:b/>
          <w:sz w:val="20"/>
          <w:szCs w:val="20"/>
        </w:rPr>
      </w:pPr>
    </w:p>
    <w:p w:rsidR="00AA5D0C" w:rsidRDefault="00AA5D0C">
      <w:pPr>
        <w:rPr>
          <w:rFonts w:ascii="Arial" w:hAnsi="Arial" w:cs="Arial"/>
          <w:b/>
          <w:sz w:val="20"/>
          <w:szCs w:val="20"/>
        </w:rPr>
      </w:pPr>
    </w:p>
    <w:p w:rsidR="00AA5D0C" w:rsidRDefault="00AA5D0C">
      <w:pPr>
        <w:rPr>
          <w:rFonts w:ascii="Arial" w:hAnsi="Arial" w:cs="Arial"/>
          <w:b/>
          <w:sz w:val="20"/>
          <w:szCs w:val="20"/>
        </w:rPr>
      </w:pPr>
    </w:p>
    <w:p w:rsidR="00AA5D0C" w:rsidRDefault="00AA5D0C">
      <w:pPr>
        <w:rPr>
          <w:rFonts w:ascii="Arial" w:hAnsi="Arial" w:cs="Arial"/>
          <w:b/>
          <w:sz w:val="20"/>
          <w:szCs w:val="20"/>
        </w:rPr>
      </w:pPr>
    </w:p>
    <w:p w:rsidR="00AA5D0C" w:rsidRDefault="00AA5D0C">
      <w:pPr>
        <w:rPr>
          <w:rFonts w:ascii="Arial" w:hAnsi="Arial" w:cs="Arial"/>
          <w:b/>
          <w:sz w:val="20"/>
          <w:szCs w:val="20"/>
        </w:rPr>
      </w:pPr>
    </w:p>
    <w:p w:rsidR="00AA5D0C" w:rsidRDefault="00AA5D0C">
      <w:pPr>
        <w:rPr>
          <w:rFonts w:ascii="Arial" w:hAnsi="Arial" w:cs="Arial"/>
          <w:b/>
          <w:sz w:val="20"/>
          <w:szCs w:val="20"/>
        </w:rPr>
      </w:pPr>
    </w:p>
    <w:p w:rsidR="00AA5D0C" w:rsidRDefault="00AA5D0C">
      <w:pPr>
        <w:rPr>
          <w:rFonts w:ascii="Arial" w:hAnsi="Arial" w:cs="Arial"/>
          <w:b/>
          <w:sz w:val="20"/>
          <w:szCs w:val="20"/>
        </w:rPr>
      </w:pPr>
    </w:p>
    <w:p w:rsidR="00AA5D0C" w:rsidRDefault="00AA5D0C">
      <w:pPr>
        <w:rPr>
          <w:rFonts w:ascii="Arial" w:hAnsi="Arial" w:cs="Arial"/>
          <w:b/>
          <w:sz w:val="20"/>
          <w:szCs w:val="20"/>
        </w:rPr>
      </w:pPr>
    </w:p>
    <w:p w:rsidR="00422667" w:rsidRDefault="00422667">
      <w:pPr>
        <w:rPr>
          <w:rFonts w:ascii="Arial" w:hAnsi="Arial" w:cs="Arial"/>
          <w:b/>
          <w:sz w:val="20"/>
          <w:szCs w:val="20"/>
        </w:rPr>
      </w:pPr>
    </w:p>
    <w:p w:rsidR="00422667" w:rsidRDefault="00422667">
      <w:pPr>
        <w:rPr>
          <w:rFonts w:ascii="Arial" w:hAnsi="Arial" w:cs="Arial"/>
          <w:b/>
          <w:sz w:val="20"/>
          <w:szCs w:val="20"/>
        </w:rPr>
      </w:pPr>
    </w:p>
    <w:p w:rsidR="00422667" w:rsidRDefault="00422667">
      <w:pPr>
        <w:rPr>
          <w:rFonts w:ascii="Arial" w:hAnsi="Arial" w:cs="Arial"/>
          <w:b/>
          <w:sz w:val="20"/>
          <w:szCs w:val="20"/>
        </w:rPr>
      </w:pPr>
    </w:p>
    <w:tbl>
      <w:tblPr>
        <w:tblW w:w="6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5050"/>
      </w:tblGrid>
      <w:tr w:rsidR="00833D8D" w:rsidRPr="00ED480D" w:rsidTr="002F549B">
        <w:trPr>
          <w:trHeight w:val="499"/>
        </w:trPr>
        <w:tc>
          <w:tcPr>
            <w:tcW w:w="6040" w:type="dxa"/>
            <w:gridSpan w:val="2"/>
            <w:shd w:val="clear" w:color="000000" w:fill="2F2B20"/>
            <w:vAlign w:val="center"/>
            <w:hideMark/>
          </w:tcPr>
          <w:p w:rsidR="00833D8D" w:rsidRPr="00ED480D" w:rsidRDefault="00833D8D" w:rsidP="002F549B">
            <w:pPr>
              <w:spacing w:after="0" w:line="240" w:lineRule="auto"/>
              <w:rPr>
                <w:rFonts w:ascii="Calibri" w:eastAsia="Times New Roman" w:hAnsi="Calibri" w:cs="Times New Roman"/>
                <w:b/>
                <w:bCs/>
                <w:color w:val="FFFFFF"/>
                <w:sz w:val="24"/>
                <w:szCs w:val="24"/>
              </w:rPr>
            </w:pPr>
            <w:r w:rsidRPr="00ED480D">
              <w:rPr>
                <w:rFonts w:ascii="Calibri" w:eastAsia="Times New Roman" w:hAnsi="Calibri" w:cs="Times New Roman"/>
                <w:b/>
                <w:bCs/>
                <w:color w:val="FFFFFF"/>
                <w:sz w:val="24"/>
                <w:szCs w:val="24"/>
              </w:rPr>
              <w:t>SB X7-7 Table 2: Method for Population Estimates</w:t>
            </w:r>
          </w:p>
        </w:tc>
      </w:tr>
      <w:tr w:rsidR="00833D8D" w:rsidRPr="00ED480D" w:rsidTr="002F549B">
        <w:trPr>
          <w:trHeight w:val="645"/>
        </w:trPr>
        <w:tc>
          <w:tcPr>
            <w:tcW w:w="6040" w:type="dxa"/>
            <w:gridSpan w:val="2"/>
            <w:shd w:val="clear" w:color="000000" w:fill="D3CEBE"/>
            <w:vAlign w:val="center"/>
            <w:hideMark/>
          </w:tcPr>
          <w:p w:rsidR="00833D8D" w:rsidRPr="00ED480D" w:rsidRDefault="00833D8D" w:rsidP="002F549B">
            <w:pPr>
              <w:spacing w:after="0" w:line="240" w:lineRule="auto"/>
              <w:jc w:val="center"/>
              <w:rPr>
                <w:rFonts w:ascii="Calibri" w:eastAsia="Times New Roman" w:hAnsi="Calibri" w:cs="Times New Roman"/>
                <w:b/>
                <w:bCs/>
                <w:color w:val="2F2B20"/>
              </w:rPr>
            </w:pPr>
            <w:r w:rsidRPr="00ED480D">
              <w:rPr>
                <w:rFonts w:ascii="Calibri" w:eastAsia="Times New Roman" w:hAnsi="Calibri" w:cs="Times New Roman"/>
                <w:b/>
                <w:bCs/>
                <w:color w:val="2F2B20"/>
              </w:rPr>
              <w:t>Method Used to Determine Population</w:t>
            </w:r>
            <w:r w:rsidRPr="00ED480D">
              <w:rPr>
                <w:rFonts w:ascii="Calibri" w:eastAsia="Times New Roman" w:hAnsi="Calibri" w:cs="Times New Roman"/>
                <w:b/>
                <w:bCs/>
                <w:color w:val="2F2B20"/>
              </w:rPr>
              <w:br/>
            </w:r>
            <w:r w:rsidRPr="00ED480D">
              <w:rPr>
                <w:rFonts w:ascii="Calibri" w:eastAsia="Times New Roman" w:hAnsi="Calibri" w:cs="Times New Roman"/>
                <w:color w:val="000000"/>
              </w:rPr>
              <w:t>(may check more than one)</w:t>
            </w:r>
          </w:p>
        </w:tc>
      </w:tr>
      <w:tr w:rsidR="00833D8D" w:rsidRPr="00ED480D" w:rsidTr="002F549B">
        <w:trPr>
          <w:trHeight w:val="945"/>
        </w:trPr>
        <w:tc>
          <w:tcPr>
            <w:tcW w:w="990" w:type="dxa"/>
            <w:shd w:val="clear" w:color="auto" w:fill="auto"/>
            <w:noWrap/>
            <w:vAlign w:val="bottom"/>
            <w:hideMark/>
          </w:tcPr>
          <w:p w:rsidR="00833D8D" w:rsidRPr="00ED480D" w:rsidRDefault="00833D8D" w:rsidP="002F549B">
            <w:pPr>
              <w:spacing w:after="0" w:line="240" w:lineRule="auto"/>
              <w:rPr>
                <w:rFonts w:ascii="Calibri" w:eastAsia="Times New Roman" w:hAnsi="Calibri" w:cs="Times New Roman"/>
                <w:color w:val="2F2B20"/>
              </w:rPr>
            </w:pPr>
            <w:r w:rsidRPr="00ED480D">
              <w:rPr>
                <w:rFonts w:ascii="Calibri" w:eastAsia="Times New Roman" w:hAnsi="Calibri" w:cs="Times New Roman"/>
                <w:noProof/>
                <w:color w:val="2F2B20"/>
              </w:rPr>
              <w:drawing>
                <wp:anchor distT="0" distB="0" distL="114300" distR="114300" simplePos="0" relativeHeight="251659264" behindDoc="0" locked="0" layoutInCell="1" allowOverlap="1" wp14:anchorId="70233AFE" wp14:editId="129B040F">
                  <wp:simplePos x="0" y="0"/>
                  <wp:positionH relativeFrom="column">
                    <wp:posOffset>209550</wp:posOffset>
                  </wp:positionH>
                  <wp:positionV relativeFrom="paragraph">
                    <wp:posOffset>200025</wp:posOffset>
                  </wp:positionV>
                  <wp:extent cx="200025" cy="180975"/>
                  <wp:effectExtent l="0" t="0" r="9525" b="9525"/>
                  <wp:wrapNone/>
                  <wp:docPr id="7" name="Picture 7" descr="C:\Users\KHERNA~1\AppData\Local\Temp\msohtmlclip1\01\clip_image00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KHERNA~1\AppData\Local\Temp\msohtmlclip1\01\clip_image001.png"/>
                          <pic:cNvPicPr preferRelativeResize="0">
                            <a:picLocks noRot="1" noChangeArrowheads="1" noChangeShapeType="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3D8D" w:rsidRPr="00ED480D" w:rsidRDefault="00833D8D" w:rsidP="002F549B">
            <w:pPr>
              <w:spacing w:after="0" w:line="240" w:lineRule="auto"/>
              <w:rPr>
                <w:rFonts w:ascii="Calibri" w:eastAsia="Times New Roman" w:hAnsi="Calibri" w:cs="Times New Roman"/>
                <w:color w:val="2F2B20"/>
              </w:rPr>
            </w:pPr>
          </w:p>
        </w:tc>
        <w:tc>
          <w:tcPr>
            <w:tcW w:w="5050" w:type="dxa"/>
            <w:shd w:val="clear" w:color="000000" w:fill="D3CEBE"/>
            <w:vAlign w:val="center"/>
            <w:hideMark/>
          </w:tcPr>
          <w:p w:rsidR="00833D8D" w:rsidRPr="00ED480D" w:rsidRDefault="00833D8D" w:rsidP="002F549B">
            <w:pPr>
              <w:spacing w:after="0" w:line="240" w:lineRule="auto"/>
              <w:rPr>
                <w:rFonts w:ascii="Calibri" w:eastAsia="Times New Roman" w:hAnsi="Calibri" w:cs="Times New Roman"/>
                <w:color w:val="000000"/>
              </w:rPr>
            </w:pPr>
            <w:r w:rsidRPr="00ED480D">
              <w:rPr>
                <w:rFonts w:ascii="Calibri" w:eastAsia="Times New Roman" w:hAnsi="Calibri" w:cs="Times New Roman"/>
                <w:b/>
                <w:bCs/>
                <w:color w:val="000000"/>
              </w:rPr>
              <w:t>1. Department of Finance</w:t>
            </w:r>
            <w:r w:rsidRPr="00ED480D">
              <w:rPr>
                <w:rFonts w:ascii="Calibri" w:eastAsia="Times New Roman" w:hAnsi="Calibri" w:cs="Times New Roman"/>
                <w:color w:val="000000"/>
              </w:rPr>
              <w:t xml:space="preserve">  (DOF)</w:t>
            </w:r>
            <w:r w:rsidRPr="00ED480D">
              <w:rPr>
                <w:rFonts w:ascii="Calibri" w:eastAsia="Times New Roman" w:hAnsi="Calibri" w:cs="Times New Roman"/>
                <w:color w:val="000000"/>
              </w:rPr>
              <w:br/>
              <w:t>DOF Table E-8 (1990 - 2000) and  (2000-2010)  and</w:t>
            </w:r>
            <w:r w:rsidRPr="00ED480D">
              <w:rPr>
                <w:rFonts w:ascii="Calibri" w:eastAsia="Times New Roman" w:hAnsi="Calibri" w:cs="Times New Roman"/>
                <w:color w:val="000000"/>
              </w:rPr>
              <w:br/>
              <w:t xml:space="preserve">DOF Table E-5 (2011 - 2015) when available </w:t>
            </w:r>
          </w:p>
        </w:tc>
      </w:tr>
      <w:tr w:rsidR="00833D8D" w:rsidRPr="00ED480D" w:rsidTr="002F549B">
        <w:trPr>
          <w:trHeight w:val="945"/>
        </w:trPr>
        <w:tc>
          <w:tcPr>
            <w:tcW w:w="990" w:type="dxa"/>
            <w:shd w:val="clear" w:color="auto" w:fill="auto"/>
            <w:noWrap/>
            <w:vAlign w:val="bottom"/>
            <w:hideMark/>
          </w:tcPr>
          <w:p w:rsidR="00833D8D" w:rsidRPr="00ED480D" w:rsidRDefault="00833D8D" w:rsidP="002F549B">
            <w:pPr>
              <w:spacing w:after="0" w:line="240" w:lineRule="auto"/>
              <w:rPr>
                <w:rFonts w:ascii="Calibri" w:eastAsia="Times New Roman" w:hAnsi="Calibri" w:cs="Times New Roman"/>
                <w:color w:val="2F2B20"/>
              </w:rPr>
            </w:pPr>
            <w:r w:rsidRPr="00ED480D">
              <w:rPr>
                <w:rFonts w:ascii="Calibri" w:eastAsia="Times New Roman" w:hAnsi="Calibri" w:cs="Times New Roman"/>
                <w:noProof/>
                <w:color w:val="2F2B20"/>
              </w:rPr>
              <w:drawing>
                <wp:anchor distT="0" distB="0" distL="114300" distR="114300" simplePos="0" relativeHeight="251662336" behindDoc="0" locked="0" layoutInCell="1" allowOverlap="1" wp14:anchorId="5FF76892" wp14:editId="3173A0ED">
                  <wp:simplePos x="0" y="0"/>
                  <wp:positionH relativeFrom="column">
                    <wp:posOffset>219075</wp:posOffset>
                  </wp:positionH>
                  <wp:positionV relativeFrom="paragraph">
                    <wp:posOffset>180975</wp:posOffset>
                  </wp:positionV>
                  <wp:extent cx="200025" cy="180975"/>
                  <wp:effectExtent l="0" t="0" r="9525" b="9525"/>
                  <wp:wrapNone/>
                  <wp:docPr id="6" name="Picture 6" descr="C:\Users\KHERNA~1\AppData\Local\Temp\msohtmlclip1\01\clip_image00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C:\Users\KHERNA~1\AppData\Local\Temp\msohtmlclip1\01\clip_image001.png"/>
                          <pic:cNvPicPr preferRelativeResize="0">
                            <a:picLocks noRot="1" noChangeArrowheads="1" noChangeShapeType="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3D8D" w:rsidRPr="00ED480D" w:rsidRDefault="00833D8D" w:rsidP="002F549B">
            <w:pPr>
              <w:spacing w:after="0" w:line="240" w:lineRule="auto"/>
              <w:rPr>
                <w:rFonts w:ascii="Calibri" w:eastAsia="Times New Roman" w:hAnsi="Calibri" w:cs="Times New Roman"/>
                <w:color w:val="2F2B20"/>
              </w:rPr>
            </w:pPr>
          </w:p>
        </w:tc>
        <w:tc>
          <w:tcPr>
            <w:tcW w:w="5050" w:type="dxa"/>
            <w:shd w:val="clear" w:color="000000" w:fill="D3CEBE"/>
            <w:vAlign w:val="center"/>
            <w:hideMark/>
          </w:tcPr>
          <w:p w:rsidR="00833D8D" w:rsidRPr="00ED480D" w:rsidRDefault="00833D8D" w:rsidP="002F549B">
            <w:pPr>
              <w:spacing w:after="0" w:line="240" w:lineRule="auto"/>
              <w:rPr>
                <w:rFonts w:ascii="Calibri" w:eastAsia="Times New Roman" w:hAnsi="Calibri" w:cs="Times New Roman"/>
                <w:b/>
                <w:bCs/>
              </w:rPr>
            </w:pPr>
            <w:r w:rsidRPr="00ED480D">
              <w:rPr>
                <w:rFonts w:ascii="Calibri" w:eastAsia="Times New Roman" w:hAnsi="Calibri" w:cs="Times New Roman"/>
                <w:b/>
                <w:bCs/>
              </w:rPr>
              <w:t>2. Persons-per-Connection Method</w:t>
            </w:r>
          </w:p>
        </w:tc>
      </w:tr>
      <w:tr w:rsidR="00833D8D" w:rsidRPr="00ED480D" w:rsidTr="002F549B">
        <w:trPr>
          <w:trHeight w:val="799"/>
        </w:trPr>
        <w:tc>
          <w:tcPr>
            <w:tcW w:w="990" w:type="dxa"/>
            <w:shd w:val="clear" w:color="auto" w:fill="auto"/>
            <w:noWrap/>
            <w:vAlign w:val="bottom"/>
            <w:hideMark/>
          </w:tcPr>
          <w:p w:rsidR="00833D8D" w:rsidRPr="00ED480D" w:rsidRDefault="00833D8D" w:rsidP="002F549B">
            <w:pPr>
              <w:spacing w:after="0" w:line="240" w:lineRule="auto"/>
              <w:rPr>
                <w:rFonts w:ascii="Calibri" w:eastAsia="Times New Roman" w:hAnsi="Calibri" w:cs="Times New Roman"/>
                <w:color w:val="2F2B20"/>
              </w:rPr>
            </w:pPr>
            <w:r w:rsidRPr="00ED480D">
              <w:rPr>
                <w:rFonts w:ascii="Calibri" w:eastAsia="Times New Roman" w:hAnsi="Calibri" w:cs="Times New Roman"/>
                <w:noProof/>
                <w:color w:val="2F2B20"/>
              </w:rPr>
              <w:drawing>
                <wp:anchor distT="0" distB="0" distL="114300" distR="114300" simplePos="0" relativeHeight="251661312" behindDoc="0" locked="0" layoutInCell="1" allowOverlap="1" wp14:anchorId="3BF16F8D" wp14:editId="38514AB1">
                  <wp:simplePos x="0" y="0"/>
                  <wp:positionH relativeFrom="column">
                    <wp:posOffset>228600</wp:posOffset>
                  </wp:positionH>
                  <wp:positionV relativeFrom="paragraph">
                    <wp:posOffset>142875</wp:posOffset>
                  </wp:positionV>
                  <wp:extent cx="200025" cy="180975"/>
                  <wp:effectExtent l="0" t="0" r="9525" b="9525"/>
                  <wp:wrapNone/>
                  <wp:docPr id="5" name="Picture 5" descr="C:\Users\KHERNA~1\AppData\Local\Temp\msohtmlclip1\01\clip_image00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KHERNA~1\AppData\Local\Temp\msohtmlclip1\01\clip_image001.png"/>
                          <pic:cNvPicPr preferRelativeResize="0">
                            <a:picLocks noRot="1" noChangeArrowheads="1" noChangeShapeType="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3D8D" w:rsidRPr="00ED480D" w:rsidRDefault="00833D8D" w:rsidP="002F549B">
            <w:pPr>
              <w:spacing w:after="0" w:line="240" w:lineRule="auto"/>
              <w:rPr>
                <w:rFonts w:ascii="Calibri" w:eastAsia="Times New Roman" w:hAnsi="Calibri" w:cs="Times New Roman"/>
                <w:color w:val="2F2B20"/>
              </w:rPr>
            </w:pPr>
          </w:p>
        </w:tc>
        <w:tc>
          <w:tcPr>
            <w:tcW w:w="5050" w:type="dxa"/>
            <w:shd w:val="clear" w:color="000000" w:fill="D3CEBE"/>
            <w:vAlign w:val="center"/>
            <w:hideMark/>
          </w:tcPr>
          <w:p w:rsidR="00833D8D" w:rsidRPr="00ED480D" w:rsidRDefault="00833D8D" w:rsidP="002F549B">
            <w:pPr>
              <w:spacing w:after="0" w:line="240" w:lineRule="auto"/>
              <w:rPr>
                <w:rFonts w:ascii="Calibri" w:eastAsia="Times New Roman" w:hAnsi="Calibri" w:cs="Times New Roman"/>
                <w:b/>
                <w:bCs/>
                <w:color w:val="000000"/>
              </w:rPr>
            </w:pPr>
            <w:r w:rsidRPr="00ED480D">
              <w:rPr>
                <w:rFonts w:ascii="Calibri" w:eastAsia="Times New Roman" w:hAnsi="Calibri" w:cs="Times New Roman"/>
                <w:b/>
                <w:bCs/>
                <w:color w:val="000000"/>
              </w:rPr>
              <w:t>3. DWR Population Tool</w:t>
            </w:r>
          </w:p>
        </w:tc>
      </w:tr>
      <w:tr w:rsidR="00833D8D" w:rsidRPr="00ED480D" w:rsidTr="002F549B">
        <w:trPr>
          <w:trHeight w:val="799"/>
        </w:trPr>
        <w:tc>
          <w:tcPr>
            <w:tcW w:w="990" w:type="dxa"/>
            <w:shd w:val="clear" w:color="auto" w:fill="auto"/>
            <w:noWrap/>
            <w:vAlign w:val="bottom"/>
            <w:hideMark/>
          </w:tcPr>
          <w:p w:rsidR="00833D8D" w:rsidRPr="00ED480D" w:rsidRDefault="00833D8D" w:rsidP="002F549B">
            <w:pPr>
              <w:spacing w:after="0" w:line="240" w:lineRule="auto"/>
              <w:rPr>
                <w:rFonts w:ascii="Calibri" w:eastAsia="Times New Roman" w:hAnsi="Calibri" w:cs="Times New Roman"/>
                <w:color w:val="2F2B20"/>
              </w:rPr>
            </w:pPr>
            <w:r w:rsidRPr="00ED480D">
              <w:rPr>
                <w:rFonts w:ascii="Calibri" w:eastAsia="Times New Roman" w:hAnsi="Calibri" w:cs="Times New Roman"/>
                <w:noProof/>
                <w:color w:val="2F2B20"/>
              </w:rPr>
              <w:drawing>
                <wp:anchor distT="0" distB="0" distL="114300" distR="114300" simplePos="0" relativeHeight="251660288" behindDoc="0" locked="0" layoutInCell="1" allowOverlap="1" wp14:anchorId="21AB334E" wp14:editId="3FDC0A5B">
                  <wp:simplePos x="0" y="0"/>
                  <wp:positionH relativeFrom="column">
                    <wp:posOffset>228600</wp:posOffset>
                  </wp:positionH>
                  <wp:positionV relativeFrom="paragraph">
                    <wp:posOffset>133350</wp:posOffset>
                  </wp:positionV>
                  <wp:extent cx="200025" cy="180975"/>
                  <wp:effectExtent l="0" t="0" r="9525" b="9525"/>
                  <wp:wrapNone/>
                  <wp:docPr id="4" name="Picture 4" descr="C:\Users\KHERNA~1\AppData\Local\Temp\msohtmlclip1\01\clip_image00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Users\KHERNA~1\AppData\Local\Temp\msohtmlclip1\01\clip_image002.png"/>
                          <pic:cNvPicPr preferRelativeResize="0">
                            <a:picLocks noRot="1" noChangeArrowheads="1" noChangeShapeType="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025" cy="180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33D8D" w:rsidRPr="00ED480D" w:rsidRDefault="00833D8D" w:rsidP="002F549B">
            <w:pPr>
              <w:spacing w:after="0" w:line="240" w:lineRule="auto"/>
              <w:rPr>
                <w:rFonts w:ascii="Calibri" w:eastAsia="Times New Roman" w:hAnsi="Calibri" w:cs="Times New Roman"/>
                <w:color w:val="2F2B20"/>
              </w:rPr>
            </w:pPr>
          </w:p>
        </w:tc>
        <w:tc>
          <w:tcPr>
            <w:tcW w:w="5050" w:type="dxa"/>
            <w:shd w:val="clear" w:color="000000" w:fill="D3CEBE"/>
            <w:vAlign w:val="center"/>
            <w:hideMark/>
          </w:tcPr>
          <w:p w:rsidR="00833D8D" w:rsidRPr="00ED480D" w:rsidRDefault="00833D8D" w:rsidP="002F549B">
            <w:pPr>
              <w:spacing w:after="0" w:line="240" w:lineRule="auto"/>
              <w:rPr>
                <w:rFonts w:ascii="Calibri" w:eastAsia="Times New Roman" w:hAnsi="Calibri" w:cs="Times New Roman"/>
                <w:color w:val="000000"/>
              </w:rPr>
            </w:pPr>
            <w:r w:rsidRPr="00ED480D">
              <w:rPr>
                <w:rFonts w:ascii="Calibri" w:eastAsia="Times New Roman" w:hAnsi="Calibri" w:cs="Times New Roman"/>
                <w:b/>
                <w:bCs/>
                <w:color w:val="000000"/>
              </w:rPr>
              <w:t>4. Other</w:t>
            </w:r>
            <w:r w:rsidRPr="00ED480D">
              <w:rPr>
                <w:rFonts w:ascii="Calibri" w:eastAsia="Times New Roman" w:hAnsi="Calibri" w:cs="Times New Roman"/>
                <w:b/>
                <w:bCs/>
                <w:color w:val="000000"/>
              </w:rPr>
              <w:br/>
            </w:r>
            <w:r w:rsidRPr="00ED480D">
              <w:rPr>
                <w:rFonts w:ascii="Calibri" w:eastAsia="Times New Roman" w:hAnsi="Calibri" w:cs="Times New Roman"/>
                <w:color w:val="000000"/>
              </w:rPr>
              <w:t>DWR recommends pre-review</w:t>
            </w:r>
          </w:p>
        </w:tc>
      </w:tr>
      <w:tr w:rsidR="00833D8D" w:rsidRPr="00ED480D" w:rsidTr="002F549B">
        <w:trPr>
          <w:trHeight w:val="300"/>
        </w:trPr>
        <w:tc>
          <w:tcPr>
            <w:tcW w:w="6040" w:type="dxa"/>
            <w:gridSpan w:val="2"/>
            <w:shd w:val="clear" w:color="000000" w:fill="FFFFFF"/>
            <w:vAlign w:val="center"/>
            <w:hideMark/>
          </w:tcPr>
          <w:p w:rsidR="00833D8D" w:rsidRPr="00ED480D" w:rsidRDefault="00833D8D" w:rsidP="002F549B">
            <w:pPr>
              <w:spacing w:after="0" w:line="240" w:lineRule="auto"/>
              <w:rPr>
                <w:rFonts w:ascii="Calibri" w:eastAsia="Times New Roman" w:hAnsi="Calibri" w:cs="Times New Roman"/>
                <w:color w:val="2F2B20"/>
              </w:rPr>
            </w:pPr>
            <w:r w:rsidRPr="00ED480D">
              <w:rPr>
                <w:rFonts w:ascii="Calibri" w:eastAsia="Times New Roman" w:hAnsi="Calibri" w:cs="Times New Roman"/>
                <w:color w:val="2F2B20"/>
              </w:rPr>
              <w:t>NOTES:</w:t>
            </w:r>
          </w:p>
        </w:tc>
      </w:tr>
    </w:tbl>
    <w:p w:rsidR="00422667" w:rsidRDefault="00422667">
      <w:pPr>
        <w:rPr>
          <w:rFonts w:ascii="Arial" w:hAnsi="Arial" w:cs="Arial"/>
          <w:b/>
          <w:sz w:val="20"/>
          <w:szCs w:val="20"/>
        </w:rPr>
      </w:pPr>
    </w:p>
    <w:p w:rsidR="00422667" w:rsidRDefault="00422667">
      <w:pPr>
        <w:rPr>
          <w:rFonts w:ascii="Arial" w:hAnsi="Arial" w:cs="Arial"/>
          <w:b/>
          <w:sz w:val="20"/>
          <w:szCs w:val="20"/>
        </w:rPr>
      </w:pPr>
    </w:p>
    <w:p w:rsidR="00422667" w:rsidRDefault="00422667">
      <w:pPr>
        <w:rPr>
          <w:rFonts w:ascii="Arial" w:hAnsi="Arial" w:cs="Arial"/>
          <w:b/>
          <w:sz w:val="20"/>
          <w:szCs w:val="20"/>
        </w:rPr>
      </w:pPr>
    </w:p>
    <w:p w:rsidR="00422667" w:rsidRDefault="00422667">
      <w:pPr>
        <w:rPr>
          <w:rFonts w:ascii="Arial" w:hAnsi="Arial" w:cs="Arial"/>
          <w:b/>
          <w:sz w:val="20"/>
          <w:szCs w:val="20"/>
        </w:rPr>
      </w:pPr>
    </w:p>
    <w:p w:rsidR="00833D8D" w:rsidRDefault="00833D8D">
      <w:pPr>
        <w:rPr>
          <w:rFonts w:ascii="Arial" w:hAnsi="Arial" w:cs="Arial"/>
          <w:b/>
          <w:sz w:val="20"/>
          <w:szCs w:val="20"/>
        </w:rPr>
      </w:pPr>
    </w:p>
    <w:p w:rsidR="00833D8D" w:rsidRDefault="00833D8D">
      <w:pPr>
        <w:rPr>
          <w:rFonts w:ascii="Arial" w:hAnsi="Arial" w:cs="Arial"/>
          <w:b/>
          <w:sz w:val="20"/>
          <w:szCs w:val="20"/>
        </w:rPr>
      </w:pPr>
    </w:p>
    <w:p w:rsidR="00833D8D" w:rsidRDefault="00833D8D">
      <w:pPr>
        <w:rPr>
          <w:rFonts w:ascii="Arial" w:hAnsi="Arial" w:cs="Arial"/>
          <w:b/>
          <w:sz w:val="20"/>
          <w:szCs w:val="20"/>
        </w:rPr>
      </w:pPr>
    </w:p>
    <w:p w:rsidR="00833D8D" w:rsidRDefault="00833D8D">
      <w:pPr>
        <w:rPr>
          <w:rFonts w:ascii="Arial" w:hAnsi="Arial" w:cs="Arial"/>
          <w:b/>
          <w:sz w:val="20"/>
          <w:szCs w:val="20"/>
        </w:rPr>
      </w:pPr>
    </w:p>
    <w:p w:rsidR="00833D8D" w:rsidRDefault="00833D8D">
      <w:pPr>
        <w:rPr>
          <w:rFonts w:ascii="Arial" w:hAnsi="Arial" w:cs="Arial"/>
          <w:b/>
          <w:sz w:val="20"/>
          <w:szCs w:val="20"/>
        </w:rPr>
      </w:pPr>
    </w:p>
    <w:p w:rsidR="00833D8D" w:rsidRDefault="00833D8D">
      <w:pPr>
        <w:rPr>
          <w:rFonts w:ascii="Arial" w:hAnsi="Arial" w:cs="Arial"/>
          <w:b/>
          <w:sz w:val="20"/>
          <w:szCs w:val="20"/>
        </w:rPr>
      </w:pPr>
    </w:p>
    <w:p w:rsidR="00833D8D" w:rsidRDefault="00833D8D">
      <w:pPr>
        <w:rPr>
          <w:rFonts w:ascii="Arial" w:hAnsi="Arial" w:cs="Arial"/>
          <w:b/>
          <w:sz w:val="20"/>
          <w:szCs w:val="20"/>
        </w:rPr>
      </w:pPr>
    </w:p>
    <w:p w:rsidR="00833D8D" w:rsidRDefault="00833D8D">
      <w:pPr>
        <w:rPr>
          <w:rFonts w:ascii="Arial" w:hAnsi="Arial" w:cs="Arial"/>
          <w:b/>
          <w:sz w:val="20"/>
          <w:szCs w:val="20"/>
        </w:rPr>
      </w:pPr>
    </w:p>
    <w:p w:rsidR="00833D8D" w:rsidRDefault="00833D8D">
      <w:pPr>
        <w:rPr>
          <w:rFonts w:ascii="Arial" w:hAnsi="Arial" w:cs="Arial"/>
          <w:b/>
          <w:sz w:val="20"/>
          <w:szCs w:val="20"/>
        </w:rPr>
      </w:pPr>
    </w:p>
    <w:p w:rsidR="00833D8D" w:rsidRDefault="00833D8D">
      <w:pPr>
        <w:rPr>
          <w:rFonts w:ascii="Arial" w:hAnsi="Arial" w:cs="Arial"/>
          <w:b/>
          <w:sz w:val="20"/>
          <w:szCs w:val="20"/>
        </w:rPr>
      </w:pPr>
    </w:p>
    <w:p w:rsidR="00833D8D" w:rsidRDefault="00833D8D">
      <w:pPr>
        <w:rPr>
          <w:rFonts w:ascii="Arial" w:hAnsi="Arial" w:cs="Arial"/>
          <w:b/>
          <w:sz w:val="20"/>
          <w:szCs w:val="20"/>
        </w:rPr>
      </w:pPr>
    </w:p>
    <w:p w:rsidR="00833D8D" w:rsidRDefault="00833D8D">
      <w:pPr>
        <w:rPr>
          <w:rFonts w:ascii="Arial" w:hAnsi="Arial" w:cs="Arial"/>
          <w:b/>
          <w:sz w:val="20"/>
          <w:szCs w:val="20"/>
        </w:rPr>
      </w:pPr>
    </w:p>
    <w:p w:rsidR="00422667" w:rsidRDefault="00422667">
      <w:pPr>
        <w:rPr>
          <w:rFonts w:ascii="Arial" w:hAnsi="Arial" w:cs="Arial"/>
          <w:b/>
          <w:sz w:val="20"/>
          <w:szCs w:val="20"/>
        </w:rPr>
      </w:pPr>
    </w:p>
    <w:p w:rsidR="00422667" w:rsidRDefault="00422667">
      <w:pPr>
        <w:rPr>
          <w:rFonts w:ascii="Arial" w:hAnsi="Arial" w:cs="Arial"/>
          <w:b/>
          <w:sz w:val="20"/>
          <w:szCs w:val="20"/>
        </w:rPr>
      </w:pPr>
    </w:p>
    <w:p w:rsidR="00AA5D0C" w:rsidRDefault="00AA5D0C">
      <w:pPr>
        <w:rPr>
          <w:rFonts w:ascii="Arial" w:hAnsi="Arial" w:cs="Arial"/>
          <w:b/>
          <w:sz w:val="20"/>
          <w:szCs w:val="20"/>
        </w:rPr>
      </w:pPr>
    </w:p>
    <w:p w:rsidR="003A033F" w:rsidRDefault="003A033F" w:rsidP="003A033F">
      <w:pPr>
        <w:rPr>
          <w:rFonts w:ascii="Arial" w:hAnsi="Arial" w:cs="Arial"/>
          <w:b/>
          <w:sz w:val="24"/>
          <w:szCs w:val="20"/>
        </w:rPr>
      </w:pPr>
      <w:bookmarkStart w:id="11" w:name="_Hlk496603412"/>
      <w:r w:rsidRPr="006836D7">
        <w:rPr>
          <w:rFonts w:ascii="Arial" w:hAnsi="Arial" w:cs="Arial"/>
          <w:b/>
          <w:sz w:val="24"/>
          <w:szCs w:val="20"/>
        </w:rPr>
        <w:t>SB X 7-7 Table 4-B Supplemental Table</w:t>
      </w:r>
    </w:p>
    <w:p w:rsidR="003A033F" w:rsidRDefault="003A033F" w:rsidP="003A033F">
      <w:pPr>
        <w:rPr>
          <w:rFonts w:ascii="Arial" w:hAnsi="Arial" w:cs="Arial"/>
          <w:b/>
          <w:sz w:val="24"/>
          <w:szCs w:val="20"/>
        </w:rPr>
      </w:pPr>
    </w:p>
    <w:p w:rsidR="003A033F" w:rsidRPr="006836D7" w:rsidRDefault="003A033F" w:rsidP="003A033F">
      <w:pPr>
        <w:jc w:val="center"/>
        <w:rPr>
          <w:rFonts w:ascii="Arial" w:hAnsi="Arial" w:cs="Arial"/>
          <w:b/>
          <w:sz w:val="24"/>
          <w:szCs w:val="20"/>
        </w:rPr>
      </w:pPr>
      <w:r w:rsidRPr="00202ED0">
        <w:rPr>
          <w:rFonts w:ascii="Arial" w:hAnsi="Arial" w:cs="Arial"/>
          <w:b/>
          <w:sz w:val="24"/>
          <w:szCs w:val="20"/>
          <w:highlight w:val="yellow"/>
        </w:rPr>
        <w:t>Deduction Calculation for Indirect Potable Reuse of Recycled Water</w:t>
      </w:r>
    </w:p>
    <w:tbl>
      <w:tblPr>
        <w:tblW w:w="11324" w:type="dxa"/>
        <w:jc w:val="center"/>
        <w:tblLook w:val="04A0" w:firstRow="1" w:lastRow="0" w:firstColumn="1" w:lastColumn="0" w:noHBand="0" w:noVBand="1"/>
      </w:tblPr>
      <w:tblGrid>
        <w:gridCol w:w="839"/>
        <w:gridCol w:w="1373"/>
        <w:gridCol w:w="1240"/>
        <w:gridCol w:w="1240"/>
        <w:gridCol w:w="1240"/>
        <w:gridCol w:w="1240"/>
        <w:gridCol w:w="1223"/>
        <w:gridCol w:w="1373"/>
        <w:gridCol w:w="1556"/>
      </w:tblGrid>
      <w:tr w:rsidR="003A033F" w:rsidRPr="00E26F50" w:rsidTr="002F549B">
        <w:trPr>
          <w:trHeight w:val="198"/>
          <w:jc w:val="center"/>
        </w:trPr>
        <w:tc>
          <w:tcPr>
            <w:tcW w:w="839" w:type="dxa"/>
            <w:tcBorders>
              <w:top w:val="nil"/>
              <w:left w:val="nil"/>
              <w:bottom w:val="nil"/>
              <w:right w:val="nil"/>
            </w:tcBorders>
            <w:shd w:val="clear" w:color="auto" w:fill="auto"/>
            <w:noWrap/>
            <w:vAlign w:val="bottom"/>
            <w:hideMark/>
          </w:tcPr>
          <w:p w:rsidR="003A033F" w:rsidRPr="00E26F50" w:rsidRDefault="003A033F" w:rsidP="002F549B">
            <w:pPr>
              <w:spacing w:after="0" w:line="240" w:lineRule="auto"/>
              <w:jc w:val="center"/>
              <w:rPr>
                <w:rFonts w:ascii="Arial" w:eastAsia="Times New Roman" w:hAnsi="Arial" w:cs="Arial"/>
                <w:b/>
                <w:bCs/>
                <w:sz w:val="24"/>
                <w:szCs w:val="24"/>
                <w:u w:val="single"/>
              </w:rPr>
            </w:pPr>
          </w:p>
        </w:tc>
        <w:tc>
          <w:tcPr>
            <w:tcW w:w="1373" w:type="dxa"/>
            <w:tcBorders>
              <w:top w:val="nil"/>
              <w:left w:val="nil"/>
              <w:bottom w:val="nil"/>
              <w:right w:val="nil"/>
            </w:tcBorders>
            <w:shd w:val="clear" w:color="auto" w:fill="auto"/>
            <w:noWrap/>
            <w:vAlign w:val="bottom"/>
            <w:hideMark/>
          </w:tcPr>
          <w:p w:rsidR="003A033F" w:rsidRPr="00E26F50" w:rsidRDefault="003A033F" w:rsidP="002F549B">
            <w:pPr>
              <w:spacing w:after="0" w:line="240" w:lineRule="auto"/>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3A033F" w:rsidRPr="00E26F50" w:rsidRDefault="003A033F" w:rsidP="002F549B">
            <w:pPr>
              <w:spacing w:after="0" w:line="240" w:lineRule="auto"/>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3A033F" w:rsidRPr="00E26F50" w:rsidRDefault="003A033F" w:rsidP="002F549B">
            <w:pPr>
              <w:spacing w:after="0" w:line="240" w:lineRule="auto"/>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3A033F" w:rsidRPr="00E26F50" w:rsidRDefault="003A033F" w:rsidP="002F549B">
            <w:pPr>
              <w:spacing w:after="0" w:line="240" w:lineRule="auto"/>
              <w:rPr>
                <w:rFonts w:ascii="Times New Roman" w:eastAsia="Times New Roman" w:hAnsi="Times New Roman" w:cs="Times New Roman"/>
                <w:sz w:val="20"/>
                <w:szCs w:val="20"/>
              </w:rPr>
            </w:pPr>
          </w:p>
        </w:tc>
        <w:tc>
          <w:tcPr>
            <w:tcW w:w="1240" w:type="dxa"/>
            <w:tcBorders>
              <w:top w:val="nil"/>
              <w:left w:val="nil"/>
              <w:bottom w:val="nil"/>
              <w:right w:val="nil"/>
            </w:tcBorders>
            <w:shd w:val="clear" w:color="auto" w:fill="auto"/>
            <w:noWrap/>
            <w:vAlign w:val="bottom"/>
            <w:hideMark/>
          </w:tcPr>
          <w:p w:rsidR="003A033F" w:rsidRPr="00E26F50" w:rsidRDefault="003A033F" w:rsidP="002F549B">
            <w:pPr>
              <w:spacing w:after="0" w:line="240" w:lineRule="auto"/>
              <w:rPr>
                <w:rFonts w:ascii="Times New Roman" w:eastAsia="Times New Roman" w:hAnsi="Times New Roman" w:cs="Times New Roman"/>
                <w:sz w:val="20"/>
                <w:szCs w:val="20"/>
              </w:rPr>
            </w:pPr>
          </w:p>
        </w:tc>
        <w:tc>
          <w:tcPr>
            <w:tcW w:w="1223" w:type="dxa"/>
            <w:tcBorders>
              <w:top w:val="nil"/>
              <w:left w:val="nil"/>
              <w:bottom w:val="nil"/>
              <w:right w:val="nil"/>
            </w:tcBorders>
            <w:shd w:val="clear" w:color="auto" w:fill="auto"/>
            <w:noWrap/>
            <w:vAlign w:val="bottom"/>
            <w:hideMark/>
          </w:tcPr>
          <w:p w:rsidR="003A033F" w:rsidRPr="00E26F50" w:rsidRDefault="003A033F" w:rsidP="002F549B">
            <w:pPr>
              <w:spacing w:after="0" w:line="240" w:lineRule="auto"/>
              <w:rPr>
                <w:rFonts w:ascii="Times New Roman" w:eastAsia="Times New Roman" w:hAnsi="Times New Roman" w:cs="Times New Roman"/>
                <w:sz w:val="20"/>
                <w:szCs w:val="20"/>
              </w:rPr>
            </w:pPr>
          </w:p>
        </w:tc>
        <w:tc>
          <w:tcPr>
            <w:tcW w:w="1373" w:type="dxa"/>
            <w:tcBorders>
              <w:top w:val="nil"/>
              <w:left w:val="nil"/>
              <w:bottom w:val="nil"/>
              <w:right w:val="nil"/>
            </w:tcBorders>
            <w:shd w:val="clear" w:color="auto" w:fill="auto"/>
            <w:noWrap/>
            <w:vAlign w:val="bottom"/>
            <w:hideMark/>
          </w:tcPr>
          <w:p w:rsidR="003A033F" w:rsidRPr="00E26F50" w:rsidRDefault="003A033F" w:rsidP="002F549B">
            <w:pPr>
              <w:spacing w:after="0" w:line="240" w:lineRule="auto"/>
              <w:rPr>
                <w:rFonts w:ascii="Times New Roman" w:eastAsia="Times New Roman" w:hAnsi="Times New Roman" w:cs="Times New Roman"/>
                <w:sz w:val="20"/>
                <w:szCs w:val="20"/>
              </w:rPr>
            </w:pPr>
          </w:p>
        </w:tc>
        <w:tc>
          <w:tcPr>
            <w:tcW w:w="1556" w:type="dxa"/>
            <w:tcBorders>
              <w:top w:val="nil"/>
              <w:left w:val="nil"/>
              <w:bottom w:val="nil"/>
              <w:right w:val="nil"/>
            </w:tcBorders>
            <w:shd w:val="clear" w:color="auto" w:fill="auto"/>
            <w:noWrap/>
            <w:vAlign w:val="bottom"/>
            <w:hideMark/>
          </w:tcPr>
          <w:p w:rsidR="003A033F" w:rsidRPr="00E26F50" w:rsidRDefault="003A033F" w:rsidP="002F549B">
            <w:pPr>
              <w:spacing w:after="0" w:line="240" w:lineRule="auto"/>
              <w:rPr>
                <w:rFonts w:ascii="Times New Roman" w:eastAsia="Times New Roman" w:hAnsi="Times New Roman" w:cs="Times New Roman"/>
                <w:sz w:val="20"/>
                <w:szCs w:val="20"/>
              </w:rPr>
            </w:pPr>
          </w:p>
        </w:tc>
      </w:tr>
      <w:tr w:rsidR="003A033F" w:rsidRPr="00E26F50" w:rsidTr="002F549B">
        <w:trPr>
          <w:trHeight w:val="198"/>
          <w:jc w:val="center"/>
        </w:trPr>
        <w:tc>
          <w:tcPr>
            <w:tcW w:w="11324" w:type="dxa"/>
            <w:gridSpan w:val="9"/>
            <w:tcBorders>
              <w:top w:val="single" w:sz="4" w:space="0" w:color="auto"/>
              <w:left w:val="single" w:sz="4" w:space="0" w:color="auto"/>
              <w:bottom w:val="single" w:sz="4" w:space="0" w:color="auto"/>
              <w:right w:val="single" w:sz="4" w:space="0" w:color="000000"/>
            </w:tcBorders>
            <w:shd w:val="clear" w:color="000000" w:fill="305496"/>
            <w:vAlign w:val="bottom"/>
            <w:hideMark/>
          </w:tcPr>
          <w:p w:rsidR="003A033F" w:rsidRPr="00E26F50" w:rsidRDefault="003A033F" w:rsidP="002F549B">
            <w:pPr>
              <w:spacing w:after="0" w:line="240" w:lineRule="auto"/>
              <w:jc w:val="center"/>
              <w:rPr>
                <w:rFonts w:ascii="Arial" w:eastAsia="Times New Roman" w:hAnsi="Arial" w:cs="Arial"/>
                <w:color w:val="FFFFFF"/>
                <w:sz w:val="20"/>
                <w:szCs w:val="20"/>
              </w:rPr>
            </w:pPr>
            <w:r w:rsidRPr="00E26F50">
              <w:rPr>
                <w:rFonts w:ascii="Arial" w:eastAsia="Times New Roman" w:hAnsi="Arial" w:cs="Arial"/>
                <w:color w:val="FFFFFF"/>
                <w:sz w:val="20"/>
                <w:szCs w:val="20"/>
              </w:rPr>
              <w:t>Deduct Recycled Water Used for Indirect Potable Reuse [1]</w:t>
            </w:r>
          </w:p>
        </w:tc>
      </w:tr>
      <w:tr w:rsidR="003A033F" w:rsidRPr="00E26F50" w:rsidTr="002F549B">
        <w:trPr>
          <w:trHeight w:val="1390"/>
          <w:jc w:val="center"/>
        </w:trPr>
        <w:tc>
          <w:tcPr>
            <w:tcW w:w="839" w:type="dxa"/>
            <w:tcBorders>
              <w:top w:val="nil"/>
              <w:left w:val="single" w:sz="4" w:space="0" w:color="auto"/>
              <w:bottom w:val="single" w:sz="4" w:space="0" w:color="auto"/>
              <w:right w:val="single" w:sz="4" w:space="0" w:color="auto"/>
            </w:tcBorders>
            <w:shd w:val="clear" w:color="000000" w:fill="D6DCE4"/>
            <w:vAlign w:val="center"/>
            <w:hideMark/>
          </w:tcPr>
          <w:p w:rsidR="003A033F" w:rsidRPr="00E26F50" w:rsidRDefault="003A033F" w:rsidP="002F549B">
            <w:pPr>
              <w:spacing w:after="0" w:line="240" w:lineRule="auto"/>
              <w:jc w:val="center"/>
              <w:rPr>
                <w:rFonts w:ascii="Arial" w:eastAsia="Times New Roman" w:hAnsi="Arial" w:cs="Arial"/>
                <w:sz w:val="20"/>
                <w:szCs w:val="20"/>
              </w:rPr>
            </w:pPr>
            <w:r w:rsidRPr="00E26F50">
              <w:rPr>
                <w:rFonts w:ascii="Arial" w:eastAsia="Times New Roman" w:hAnsi="Arial" w:cs="Arial"/>
                <w:sz w:val="20"/>
                <w:szCs w:val="20"/>
              </w:rPr>
              <w:t>Fiscal Year Ending</w:t>
            </w:r>
          </w:p>
        </w:tc>
        <w:tc>
          <w:tcPr>
            <w:tcW w:w="1373" w:type="dxa"/>
            <w:tcBorders>
              <w:top w:val="nil"/>
              <w:left w:val="nil"/>
              <w:bottom w:val="single" w:sz="4" w:space="0" w:color="auto"/>
              <w:right w:val="single" w:sz="4" w:space="0" w:color="auto"/>
            </w:tcBorders>
            <w:shd w:val="clear" w:color="000000" w:fill="D6DCE4"/>
            <w:vAlign w:val="center"/>
            <w:hideMark/>
          </w:tcPr>
          <w:p w:rsidR="003A033F" w:rsidRPr="00E26F50" w:rsidRDefault="003A033F" w:rsidP="002F549B">
            <w:pPr>
              <w:spacing w:after="0" w:line="240" w:lineRule="auto"/>
              <w:jc w:val="center"/>
              <w:rPr>
                <w:rFonts w:ascii="Arial" w:eastAsia="Times New Roman" w:hAnsi="Arial" w:cs="Arial"/>
                <w:sz w:val="20"/>
                <w:szCs w:val="20"/>
              </w:rPr>
            </w:pPr>
            <w:r w:rsidRPr="00E26F50">
              <w:rPr>
                <w:rFonts w:ascii="Arial" w:eastAsia="Times New Roman" w:hAnsi="Arial" w:cs="Arial"/>
                <w:sz w:val="20"/>
                <w:szCs w:val="20"/>
              </w:rPr>
              <w:t>Total Groundwater Recharge</w:t>
            </w:r>
          </w:p>
        </w:tc>
        <w:tc>
          <w:tcPr>
            <w:tcW w:w="1240" w:type="dxa"/>
            <w:tcBorders>
              <w:top w:val="nil"/>
              <w:left w:val="nil"/>
              <w:bottom w:val="single" w:sz="4" w:space="0" w:color="auto"/>
              <w:right w:val="single" w:sz="4" w:space="0" w:color="auto"/>
            </w:tcBorders>
            <w:shd w:val="clear" w:color="000000" w:fill="D6DCE4"/>
            <w:vAlign w:val="center"/>
            <w:hideMark/>
          </w:tcPr>
          <w:p w:rsidR="003A033F" w:rsidRPr="00E26F50" w:rsidRDefault="003A033F" w:rsidP="002F549B">
            <w:pPr>
              <w:spacing w:after="0" w:line="240" w:lineRule="auto"/>
              <w:jc w:val="center"/>
              <w:rPr>
                <w:rFonts w:ascii="Arial" w:eastAsia="Times New Roman" w:hAnsi="Arial" w:cs="Arial"/>
                <w:sz w:val="20"/>
                <w:szCs w:val="20"/>
              </w:rPr>
            </w:pPr>
            <w:r w:rsidRPr="00E26F50">
              <w:rPr>
                <w:rFonts w:ascii="Arial" w:eastAsia="Times New Roman" w:hAnsi="Arial" w:cs="Arial"/>
                <w:sz w:val="20"/>
                <w:szCs w:val="20"/>
              </w:rPr>
              <w:t>(1)</w:t>
            </w:r>
            <w:r w:rsidRPr="00E26F50">
              <w:rPr>
                <w:rFonts w:ascii="Arial" w:eastAsia="Times New Roman" w:hAnsi="Arial" w:cs="Arial"/>
                <w:sz w:val="20"/>
                <w:szCs w:val="20"/>
              </w:rPr>
              <w:br/>
              <w:t>5-Year</w:t>
            </w:r>
            <w:r w:rsidRPr="00E26F50">
              <w:rPr>
                <w:rFonts w:ascii="Arial" w:eastAsia="Times New Roman" w:hAnsi="Arial" w:cs="Arial"/>
                <w:sz w:val="20"/>
                <w:szCs w:val="20"/>
              </w:rPr>
              <w:br/>
              <w:t>Average</w:t>
            </w:r>
            <w:r w:rsidRPr="00E26F50">
              <w:rPr>
                <w:rFonts w:ascii="Arial" w:eastAsia="Times New Roman" w:hAnsi="Arial" w:cs="Arial"/>
                <w:sz w:val="20"/>
                <w:szCs w:val="20"/>
              </w:rPr>
              <w:br/>
              <w:t>Recharge (Acre-Feet)</w:t>
            </w:r>
          </w:p>
        </w:tc>
        <w:tc>
          <w:tcPr>
            <w:tcW w:w="1240" w:type="dxa"/>
            <w:tcBorders>
              <w:top w:val="nil"/>
              <w:left w:val="nil"/>
              <w:bottom w:val="single" w:sz="4" w:space="0" w:color="auto"/>
              <w:right w:val="single" w:sz="4" w:space="0" w:color="auto"/>
            </w:tcBorders>
            <w:shd w:val="clear" w:color="000000" w:fill="D6DCE4"/>
            <w:vAlign w:val="center"/>
            <w:hideMark/>
          </w:tcPr>
          <w:p w:rsidR="003A033F" w:rsidRPr="00E26F50" w:rsidRDefault="003A033F" w:rsidP="002F549B">
            <w:pPr>
              <w:spacing w:after="0" w:line="240" w:lineRule="auto"/>
              <w:jc w:val="center"/>
              <w:rPr>
                <w:rFonts w:ascii="Arial" w:eastAsia="Times New Roman" w:hAnsi="Arial" w:cs="Arial"/>
                <w:sz w:val="20"/>
                <w:szCs w:val="20"/>
              </w:rPr>
            </w:pPr>
            <w:r w:rsidRPr="00E26F50">
              <w:rPr>
                <w:rFonts w:ascii="Arial" w:eastAsia="Times New Roman" w:hAnsi="Arial" w:cs="Arial"/>
                <w:sz w:val="20"/>
                <w:szCs w:val="20"/>
              </w:rPr>
              <w:t>(2)</w:t>
            </w:r>
            <w:r w:rsidRPr="00E26F50">
              <w:rPr>
                <w:rFonts w:ascii="Arial" w:eastAsia="Times New Roman" w:hAnsi="Arial" w:cs="Arial"/>
                <w:sz w:val="20"/>
                <w:szCs w:val="20"/>
              </w:rPr>
              <w:br/>
              <w:t>Loss Factor for Recharge &amp; Recovery [2]</w:t>
            </w:r>
          </w:p>
        </w:tc>
        <w:tc>
          <w:tcPr>
            <w:tcW w:w="1240" w:type="dxa"/>
            <w:tcBorders>
              <w:top w:val="nil"/>
              <w:left w:val="nil"/>
              <w:bottom w:val="single" w:sz="4" w:space="0" w:color="auto"/>
              <w:right w:val="single" w:sz="4" w:space="0" w:color="auto"/>
            </w:tcBorders>
            <w:shd w:val="clear" w:color="000000" w:fill="D6DCE4"/>
            <w:vAlign w:val="center"/>
            <w:hideMark/>
          </w:tcPr>
          <w:p w:rsidR="003A033F" w:rsidRPr="00E26F50" w:rsidRDefault="003A033F" w:rsidP="002F549B">
            <w:pPr>
              <w:spacing w:after="0" w:line="240" w:lineRule="auto"/>
              <w:jc w:val="center"/>
              <w:rPr>
                <w:rFonts w:ascii="Arial" w:eastAsia="Times New Roman" w:hAnsi="Arial" w:cs="Arial"/>
                <w:sz w:val="20"/>
                <w:szCs w:val="20"/>
              </w:rPr>
            </w:pPr>
            <w:r w:rsidRPr="00E26F50">
              <w:rPr>
                <w:rFonts w:ascii="Arial" w:eastAsia="Times New Roman" w:hAnsi="Arial" w:cs="Arial"/>
                <w:sz w:val="20"/>
                <w:szCs w:val="20"/>
              </w:rPr>
              <w:t>(1) x (2) = (3) Volume</w:t>
            </w:r>
            <w:r w:rsidRPr="00E26F50">
              <w:rPr>
                <w:rFonts w:ascii="Arial" w:eastAsia="Times New Roman" w:hAnsi="Arial" w:cs="Arial"/>
                <w:sz w:val="20"/>
                <w:szCs w:val="20"/>
              </w:rPr>
              <w:br/>
              <w:t>Entering</w:t>
            </w:r>
            <w:r w:rsidRPr="00E26F50">
              <w:rPr>
                <w:rFonts w:ascii="Arial" w:eastAsia="Times New Roman" w:hAnsi="Arial" w:cs="Arial"/>
                <w:sz w:val="20"/>
                <w:szCs w:val="20"/>
              </w:rPr>
              <w:br/>
              <w:t>Distribution</w:t>
            </w:r>
            <w:r w:rsidRPr="00E26F50">
              <w:rPr>
                <w:rFonts w:ascii="Arial" w:eastAsia="Times New Roman" w:hAnsi="Arial" w:cs="Arial"/>
                <w:sz w:val="20"/>
                <w:szCs w:val="20"/>
              </w:rPr>
              <w:br/>
              <w:t>System</w:t>
            </w:r>
            <w:r w:rsidRPr="00E26F50">
              <w:rPr>
                <w:rFonts w:ascii="Arial" w:eastAsia="Times New Roman" w:hAnsi="Arial" w:cs="Arial"/>
                <w:sz w:val="20"/>
                <w:szCs w:val="20"/>
              </w:rPr>
              <w:br/>
              <w:t>(Acre-Feet)</w:t>
            </w:r>
          </w:p>
        </w:tc>
        <w:tc>
          <w:tcPr>
            <w:tcW w:w="1240" w:type="dxa"/>
            <w:tcBorders>
              <w:top w:val="nil"/>
              <w:left w:val="nil"/>
              <w:bottom w:val="single" w:sz="4" w:space="0" w:color="auto"/>
              <w:right w:val="single" w:sz="4" w:space="0" w:color="auto"/>
            </w:tcBorders>
            <w:shd w:val="clear" w:color="000000" w:fill="D6DCE4"/>
            <w:vAlign w:val="center"/>
            <w:hideMark/>
          </w:tcPr>
          <w:p w:rsidR="003A033F" w:rsidRPr="00E26F50" w:rsidRDefault="003A033F" w:rsidP="002F549B">
            <w:pPr>
              <w:spacing w:after="0" w:line="240" w:lineRule="auto"/>
              <w:jc w:val="center"/>
              <w:rPr>
                <w:rFonts w:ascii="Arial" w:eastAsia="Times New Roman" w:hAnsi="Arial" w:cs="Arial"/>
                <w:sz w:val="20"/>
                <w:szCs w:val="20"/>
              </w:rPr>
            </w:pPr>
            <w:r w:rsidRPr="00E26F50">
              <w:rPr>
                <w:rFonts w:ascii="Arial" w:eastAsia="Times New Roman" w:hAnsi="Arial" w:cs="Arial"/>
                <w:sz w:val="20"/>
                <w:szCs w:val="20"/>
              </w:rPr>
              <w:t>(4)</w:t>
            </w:r>
            <w:r w:rsidRPr="00E26F50">
              <w:rPr>
                <w:rFonts w:ascii="Arial" w:eastAsia="Times New Roman" w:hAnsi="Arial" w:cs="Arial"/>
                <w:sz w:val="20"/>
                <w:szCs w:val="20"/>
              </w:rPr>
              <w:br/>
              <w:t>Total Basin Production</w:t>
            </w:r>
          </w:p>
        </w:tc>
        <w:tc>
          <w:tcPr>
            <w:tcW w:w="1223" w:type="dxa"/>
            <w:tcBorders>
              <w:top w:val="nil"/>
              <w:left w:val="nil"/>
              <w:bottom w:val="single" w:sz="4" w:space="0" w:color="auto"/>
              <w:right w:val="single" w:sz="4" w:space="0" w:color="auto"/>
            </w:tcBorders>
            <w:shd w:val="clear" w:color="000000" w:fill="D6DCE4"/>
            <w:vAlign w:val="center"/>
            <w:hideMark/>
          </w:tcPr>
          <w:p w:rsidR="003A033F" w:rsidRPr="00E26F50" w:rsidRDefault="003A033F" w:rsidP="002F549B">
            <w:pPr>
              <w:spacing w:after="0" w:line="240" w:lineRule="auto"/>
              <w:jc w:val="center"/>
              <w:rPr>
                <w:rFonts w:ascii="Arial" w:eastAsia="Times New Roman" w:hAnsi="Arial" w:cs="Arial"/>
                <w:sz w:val="20"/>
                <w:szCs w:val="20"/>
              </w:rPr>
            </w:pPr>
            <w:r w:rsidRPr="00E26F50">
              <w:rPr>
                <w:rFonts w:ascii="Arial" w:eastAsia="Times New Roman" w:hAnsi="Arial" w:cs="Arial"/>
                <w:sz w:val="20"/>
                <w:szCs w:val="20"/>
              </w:rPr>
              <w:t>(3) / (4) = (5)</w:t>
            </w:r>
            <w:r w:rsidRPr="00E26F50">
              <w:rPr>
                <w:rFonts w:ascii="Arial" w:eastAsia="Times New Roman" w:hAnsi="Arial" w:cs="Arial"/>
                <w:sz w:val="20"/>
                <w:szCs w:val="20"/>
              </w:rPr>
              <w:br/>
              <w:t>Percent of Total Basin Production</w:t>
            </w:r>
          </w:p>
        </w:tc>
        <w:tc>
          <w:tcPr>
            <w:tcW w:w="1373" w:type="dxa"/>
            <w:tcBorders>
              <w:top w:val="nil"/>
              <w:left w:val="nil"/>
              <w:bottom w:val="single" w:sz="4" w:space="0" w:color="auto"/>
              <w:right w:val="single" w:sz="4" w:space="0" w:color="auto"/>
            </w:tcBorders>
            <w:shd w:val="clear" w:color="000000" w:fill="D6DCE4"/>
            <w:vAlign w:val="center"/>
            <w:hideMark/>
          </w:tcPr>
          <w:p w:rsidR="003A033F" w:rsidRPr="00E26F50" w:rsidRDefault="003A033F" w:rsidP="002F549B">
            <w:pPr>
              <w:spacing w:after="0" w:line="240" w:lineRule="auto"/>
              <w:jc w:val="center"/>
              <w:rPr>
                <w:rFonts w:ascii="Arial" w:eastAsia="Times New Roman" w:hAnsi="Arial" w:cs="Arial"/>
                <w:sz w:val="20"/>
                <w:szCs w:val="20"/>
              </w:rPr>
            </w:pPr>
            <w:r w:rsidRPr="00E26F50">
              <w:rPr>
                <w:rFonts w:ascii="Arial" w:eastAsia="Times New Roman" w:hAnsi="Arial" w:cs="Arial"/>
                <w:sz w:val="20"/>
                <w:szCs w:val="20"/>
              </w:rPr>
              <w:t>(6)</w:t>
            </w:r>
            <w:r w:rsidRPr="00E26F50">
              <w:rPr>
                <w:rFonts w:ascii="Arial" w:eastAsia="Times New Roman" w:hAnsi="Arial" w:cs="Arial"/>
                <w:sz w:val="20"/>
                <w:szCs w:val="20"/>
              </w:rPr>
              <w:br/>
              <w:t>Agency Groundwater Production</w:t>
            </w:r>
          </w:p>
        </w:tc>
        <w:tc>
          <w:tcPr>
            <w:tcW w:w="1556" w:type="dxa"/>
            <w:tcBorders>
              <w:top w:val="nil"/>
              <w:left w:val="nil"/>
              <w:bottom w:val="single" w:sz="4" w:space="0" w:color="auto"/>
              <w:right w:val="single" w:sz="4" w:space="0" w:color="auto"/>
            </w:tcBorders>
            <w:shd w:val="clear" w:color="000000" w:fill="D6DCE4"/>
            <w:vAlign w:val="center"/>
            <w:hideMark/>
          </w:tcPr>
          <w:p w:rsidR="003A033F" w:rsidRPr="00E26F50" w:rsidRDefault="003A033F" w:rsidP="002F549B">
            <w:pPr>
              <w:spacing w:after="0" w:line="240" w:lineRule="auto"/>
              <w:jc w:val="center"/>
              <w:rPr>
                <w:rFonts w:ascii="Arial" w:eastAsia="Times New Roman" w:hAnsi="Arial" w:cs="Arial"/>
                <w:sz w:val="20"/>
                <w:szCs w:val="20"/>
              </w:rPr>
            </w:pPr>
            <w:r w:rsidRPr="00E26F50">
              <w:rPr>
                <w:rFonts w:ascii="Arial" w:eastAsia="Times New Roman" w:hAnsi="Arial" w:cs="Arial"/>
                <w:sz w:val="20"/>
                <w:szCs w:val="20"/>
              </w:rPr>
              <w:t>(5) x (6) = (7)</w:t>
            </w:r>
            <w:r w:rsidRPr="00E26F50">
              <w:rPr>
                <w:rFonts w:ascii="Arial" w:eastAsia="Times New Roman" w:hAnsi="Arial" w:cs="Arial"/>
                <w:sz w:val="20"/>
                <w:szCs w:val="20"/>
              </w:rPr>
              <w:br/>
              <w:t>Recycled Water Used for Groundwater Replenishment</w:t>
            </w:r>
          </w:p>
        </w:tc>
      </w:tr>
      <w:tr w:rsidR="00A76ABB" w:rsidRPr="00E26F50" w:rsidTr="002F549B">
        <w:trPr>
          <w:trHeight w:val="233"/>
          <w:jc w:val="center"/>
        </w:trPr>
        <w:tc>
          <w:tcPr>
            <w:tcW w:w="839" w:type="dxa"/>
            <w:tcBorders>
              <w:top w:val="nil"/>
              <w:left w:val="single" w:sz="4" w:space="0" w:color="auto"/>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center"/>
              <w:rPr>
                <w:rFonts w:ascii="Arial" w:eastAsia="Times New Roman" w:hAnsi="Arial" w:cs="Arial"/>
                <w:color w:val="404040"/>
                <w:sz w:val="20"/>
                <w:szCs w:val="20"/>
              </w:rPr>
            </w:pPr>
            <w:r w:rsidRPr="00E26F50">
              <w:rPr>
                <w:rFonts w:ascii="Arial" w:eastAsia="Times New Roman" w:hAnsi="Arial" w:cs="Arial"/>
                <w:color w:val="404040"/>
                <w:sz w:val="20"/>
                <w:szCs w:val="20"/>
              </w:rPr>
              <w:t>1990</w:t>
            </w:r>
          </w:p>
        </w:tc>
        <w:tc>
          <w:tcPr>
            <w:tcW w:w="1373"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 xml:space="preserve">               6,498 </w:t>
            </w:r>
          </w:p>
        </w:tc>
        <w:tc>
          <w:tcPr>
            <w:tcW w:w="1240"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 xml:space="preserve">               6,498 </w:t>
            </w:r>
          </w:p>
        </w:tc>
        <w:tc>
          <w:tcPr>
            <w:tcW w:w="1240"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96.5%</w:t>
            </w:r>
          </w:p>
        </w:tc>
        <w:tc>
          <w:tcPr>
            <w:tcW w:w="1240"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 xml:space="preserve">               6,271 </w:t>
            </w:r>
          </w:p>
        </w:tc>
        <w:tc>
          <w:tcPr>
            <w:tcW w:w="1240"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rPr>
            </w:pPr>
            <w:r w:rsidRPr="00E26F50">
              <w:rPr>
                <w:rFonts w:ascii="Calibri" w:eastAsia="Times New Roman" w:hAnsi="Calibri" w:cs="Times New Roman"/>
              </w:rPr>
              <w:t xml:space="preserve">          229,878 </w:t>
            </w:r>
          </w:p>
        </w:tc>
        <w:tc>
          <w:tcPr>
            <w:tcW w:w="1223"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2.73%</w:t>
            </w:r>
          </w:p>
        </w:tc>
        <w:tc>
          <w:tcPr>
            <w:tcW w:w="1373" w:type="dxa"/>
            <w:tcBorders>
              <w:top w:val="nil"/>
              <w:left w:val="nil"/>
              <w:bottom w:val="single" w:sz="4" w:space="0" w:color="auto"/>
              <w:right w:val="single" w:sz="4" w:space="0" w:color="auto"/>
            </w:tcBorders>
            <w:shd w:val="clear" w:color="auto" w:fill="auto"/>
            <w:noWrap/>
            <w:vAlign w:val="bottom"/>
          </w:tcPr>
          <w:p w:rsidR="00A76ABB" w:rsidRPr="00E26F50" w:rsidRDefault="00A76ABB" w:rsidP="00A76ABB">
            <w:pPr>
              <w:spacing w:after="0" w:line="240" w:lineRule="auto"/>
              <w:jc w:val="right"/>
              <w:rPr>
                <w:rFonts w:ascii="Calibri" w:eastAsia="Times New Roman" w:hAnsi="Calibri" w:cs="Times New Roman"/>
              </w:rPr>
            </w:pPr>
            <w:r>
              <w:rPr>
                <w:rFonts w:ascii="Calibri" w:hAnsi="Calibri"/>
              </w:rPr>
              <w:t> </w:t>
            </w:r>
          </w:p>
        </w:tc>
        <w:tc>
          <w:tcPr>
            <w:tcW w:w="1556" w:type="dxa"/>
            <w:tcBorders>
              <w:top w:val="nil"/>
              <w:left w:val="nil"/>
              <w:bottom w:val="single" w:sz="4" w:space="0" w:color="auto"/>
              <w:right w:val="single" w:sz="4" w:space="0" w:color="auto"/>
            </w:tcBorders>
            <w:shd w:val="clear" w:color="auto" w:fill="auto"/>
            <w:noWrap/>
            <w:vAlign w:val="bottom"/>
          </w:tcPr>
          <w:p w:rsidR="00A76ABB" w:rsidRPr="00E26F50" w:rsidRDefault="00A76ABB" w:rsidP="00A76ABB">
            <w:pPr>
              <w:spacing w:after="0" w:line="240" w:lineRule="auto"/>
              <w:jc w:val="right"/>
              <w:rPr>
                <w:rFonts w:ascii="Calibri" w:eastAsia="Times New Roman" w:hAnsi="Calibri" w:cs="Times New Roman"/>
                <w:color w:val="000000"/>
              </w:rPr>
            </w:pPr>
            <w:r>
              <w:rPr>
                <w:rFonts w:ascii="Calibri" w:hAnsi="Calibri"/>
                <w:color w:val="000000"/>
              </w:rPr>
              <w:t xml:space="preserve">                        -   </w:t>
            </w:r>
          </w:p>
        </w:tc>
      </w:tr>
      <w:tr w:rsidR="00A76ABB" w:rsidRPr="00E26F50" w:rsidTr="002F549B">
        <w:trPr>
          <w:trHeight w:val="233"/>
          <w:jc w:val="center"/>
        </w:trPr>
        <w:tc>
          <w:tcPr>
            <w:tcW w:w="839" w:type="dxa"/>
            <w:tcBorders>
              <w:top w:val="nil"/>
              <w:left w:val="single" w:sz="4" w:space="0" w:color="auto"/>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center"/>
              <w:rPr>
                <w:rFonts w:ascii="Arial" w:eastAsia="Times New Roman" w:hAnsi="Arial" w:cs="Arial"/>
                <w:color w:val="404040"/>
                <w:sz w:val="20"/>
                <w:szCs w:val="20"/>
              </w:rPr>
            </w:pPr>
            <w:r w:rsidRPr="00E26F50">
              <w:rPr>
                <w:rFonts w:ascii="Arial" w:eastAsia="Times New Roman" w:hAnsi="Arial" w:cs="Arial"/>
                <w:color w:val="404040"/>
                <w:sz w:val="20"/>
                <w:szCs w:val="20"/>
              </w:rPr>
              <w:t>1991</w:t>
            </w:r>
          </w:p>
        </w:tc>
        <w:tc>
          <w:tcPr>
            <w:tcW w:w="1373"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 xml:space="preserve">               6,634 </w:t>
            </w:r>
          </w:p>
        </w:tc>
        <w:tc>
          <w:tcPr>
            <w:tcW w:w="1240"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 xml:space="preserve">               6,498 </w:t>
            </w:r>
          </w:p>
        </w:tc>
        <w:tc>
          <w:tcPr>
            <w:tcW w:w="1240"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96.5%</w:t>
            </w:r>
          </w:p>
        </w:tc>
        <w:tc>
          <w:tcPr>
            <w:tcW w:w="1240"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 xml:space="preserve">               6,271 </w:t>
            </w:r>
          </w:p>
        </w:tc>
        <w:tc>
          <w:tcPr>
            <w:tcW w:w="1240"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rPr>
            </w:pPr>
            <w:r w:rsidRPr="00E26F50">
              <w:rPr>
                <w:rFonts w:ascii="Calibri" w:eastAsia="Times New Roman" w:hAnsi="Calibri" w:cs="Times New Roman"/>
              </w:rPr>
              <w:t xml:space="preserve">          235,532 </w:t>
            </w:r>
          </w:p>
        </w:tc>
        <w:tc>
          <w:tcPr>
            <w:tcW w:w="1223"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2.66%</w:t>
            </w:r>
          </w:p>
        </w:tc>
        <w:tc>
          <w:tcPr>
            <w:tcW w:w="1373" w:type="dxa"/>
            <w:tcBorders>
              <w:top w:val="nil"/>
              <w:left w:val="nil"/>
              <w:bottom w:val="single" w:sz="4" w:space="0" w:color="auto"/>
              <w:right w:val="single" w:sz="4" w:space="0" w:color="auto"/>
            </w:tcBorders>
            <w:shd w:val="clear" w:color="auto" w:fill="auto"/>
            <w:noWrap/>
            <w:vAlign w:val="bottom"/>
          </w:tcPr>
          <w:p w:rsidR="00A76ABB" w:rsidRPr="00E26F50" w:rsidRDefault="00A76ABB" w:rsidP="00A76ABB">
            <w:pPr>
              <w:spacing w:after="0" w:line="240" w:lineRule="auto"/>
              <w:jc w:val="right"/>
              <w:rPr>
                <w:rFonts w:ascii="Calibri" w:eastAsia="Times New Roman" w:hAnsi="Calibri" w:cs="Times New Roman"/>
              </w:rPr>
            </w:pPr>
            <w:r>
              <w:rPr>
                <w:rFonts w:ascii="Calibri" w:hAnsi="Calibri"/>
              </w:rPr>
              <w:t> </w:t>
            </w:r>
          </w:p>
        </w:tc>
        <w:tc>
          <w:tcPr>
            <w:tcW w:w="1556" w:type="dxa"/>
            <w:tcBorders>
              <w:top w:val="nil"/>
              <w:left w:val="nil"/>
              <w:bottom w:val="single" w:sz="4" w:space="0" w:color="auto"/>
              <w:right w:val="single" w:sz="4" w:space="0" w:color="auto"/>
            </w:tcBorders>
            <w:shd w:val="clear" w:color="auto" w:fill="auto"/>
            <w:noWrap/>
            <w:vAlign w:val="bottom"/>
          </w:tcPr>
          <w:p w:rsidR="00A76ABB" w:rsidRPr="00E26F50" w:rsidRDefault="00A76ABB" w:rsidP="00A76ABB">
            <w:pPr>
              <w:spacing w:after="0" w:line="240" w:lineRule="auto"/>
              <w:jc w:val="right"/>
              <w:rPr>
                <w:rFonts w:ascii="Calibri" w:eastAsia="Times New Roman" w:hAnsi="Calibri" w:cs="Times New Roman"/>
                <w:color w:val="000000"/>
              </w:rPr>
            </w:pPr>
            <w:r>
              <w:rPr>
                <w:rFonts w:ascii="Calibri" w:hAnsi="Calibri"/>
                <w:color w:val="000000"/>
              </w:rPr>
              <w:t xml:space="preserve">                        -   </w:t>
            </w:r>
          </w:p>
        </w:tc>
      </w:tr>
      <w:tr w:rsidR="00A76ABB" w:rsidRPr="00E26F50" w:rsidTr="002F549B">
        <w:trPr>
          <w:trHeight w:val="233"/>
          <w:jc w:val="center"/>
        </w:trPr>
        <w:tc>
          <w:tcPr>
            <w:tcW w:w="839" w:type="dxa"/>
            <w:tcBorders>
              <w:top w:val="nil"/>
              <w:left w:val="single" w:sz="4" w:space="0" w:color="auto"/>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center"/>
              <w:rPr>
                <w:rFonts w:ascii="Arial" w:eastAsia="Times New Roman" w:hAnsi="Arial" w:cs="Arial"/>
                <w:color w:val="404040"/>
                <w:sz w:val="20"/>
                <w:szCs w:val="20"/>
              </w:rPr>
            </w:pPr>
            <w:r w:rsidRPr="00E26F50">
              <w:rPr>
                <w:rFonts w:ascii="Arial" w:eastAsia="Times New Roman" w:hAnsi="Arial" w:cs="Arial"/>
                <w:color w:val="404040"/>
                <w:sz w:val="20"/>
                <w:szCs w:val="20"/>
              </w:rPr>
              <w:t>1992</w:t>
            </w:r>
          </w:p>
        </w:tc>
        <w:tc>
          <w:tcPr>
            <w:tcW w:w="1373"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 xml:space="preserve">               6,843 </w:t>
            </w:r>
          </w:p>
        </w:tc>
        <w:tc>
          <w:tcPr>
            <w:tcW w:w="1240"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 xml:space="preserve">               6,566 </w:t>
            </w:r>
          </w:p>
        </w:tc>
        <w:tc>
          <w:tcPr>
            <w:tcW w:w="1240"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96.5%</w:t>
            </w:r>
          </w:p>
        </w:tc>
        <w:tc>
          <w:tcPr>
            <w:tcW w:w="1240"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 xml:space="preserve">               6,336 </w:t>
            </w:r>
          </w:p>
        </w:tc>
        <w:tc>
          <w:tcPr>
            <w:tcW w:w="1240"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rPr>
            </w:pPr>
            <w:r w:rsidRPr="00E26F50">
              <w:rPr>
                <w:rFonts w:ascii="Calibri" w:eastAsia="Times New Roman" w:hAnsi="Calibri" w:cs="Times New Roman"/>
              </w:rPr>
              <w:t xml:space="preserve">          244,333 </w:t>
            </w:r>
          </w:p>
        </w:tc>
        <w:tc>
          <w:tcPr>
            <w:tcW w:w="1223"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2.59%</w:t>
            </w:r>
          </w:p>
        </w:tc>
        <w:tc>
          <w:tcPr>
            <w:tcW w:w="1373" w:type="dxa"/>
            <w:tcBorders>
              <w:top w:val="nil"/>
              <w:left w:val="nil"/>
              <w:bottom w:val="single" w:sz="4" w:space="0" w:color="auto"/>
              <w:right w:val="single" w:sz="4" w:space="0" w:color="auto"/>
            </w:tcBorders>
            <w:shd w:val="clear" w:color="auto" w:fill="auto"/>
            <w:noWrap/>
            <w:vAlign w:val="bottom"/>
          </w:tcPr>
          <w:p w:rsidR="00A76ABB" w:rsidRPr="00E26F50" w:rsidRDefault="00A76ABB" w:rsidP="00A76ABB">
            <w:pPr>
              <w:spacing w:after="0" w:line="240" w:lineRule="auto"/>
              <w:jc w:val="right"/>
              <w:rPr>
                <w:rFonts w:ascii="Calibri" w:eastAsia="Times New Roman" w:hAnsi="Calibri" w:cs="Times New Roman"/>
              </w:rPr>
            </w:pPr>
            <w:r>
              <w:rPr>
                <w:rFonts w:ascii="Calibri" w:hAnsi="Calibri"/>
              </w:rPr>
              <w:t> </w:t>
            </w:r>
          </w:p>
        </w:tc>
        <w:tc>
          <w:tcPr>
            <w:tcW w:w="1556" w:type="dxa"/>
            <w:tcBorders>
              <w:top w:val="nil"/>
              <w:left w:val="nil"/>
              <w:bottom w:val="single" w:sz="4" w:space="0" w:color="auto"/>
              <w:right w:val="single" w:sz="4" w:space="0" w:color="auto"/>
            </w:tcBorders>
            <w:shd w:val="clear" w:color="auto" w:fill="auto"/>
            <w:noWrap/>
            <w:vAlign w:val="bottom"/>
          </w:tcPr>
          <w:p w:rsidR="00A76ABB" w:rsidRPr="00E26F50" w:rsidRDefault="00A76ABB" w:rsidP="00A76ABB">
            <w:pPr>
              <w:spacing w:after="0" w:line="240" w:lineRule="auto"/>
              <w:jc w:val="right"/>
              <w:rPr>
                <w:rFonts w:ascii="Calibri" w:eastAsia="Times New Roman" w:hAnsi="Calibri" w:cs="Times New Roman"/>
                <w:color w:val="000000"/>
              </w:rPr>
            </w:pPr>
            <w:r>
              <w:rPr>
                <w:rFonts w:ascii="Calibri" w:hAnsi="Calibri"/>
                <w:color w:val="000000"/>
              </w:rPr>
              <w:t xml:space="preserve">                        -   </w:t>
            </w:r>
          </w:p>
        </w:tc>
      </w:tr>
      <w:tr w:rsidR="00A76ABB" w:rsidRPr="00E26F50" w:rsidTr="002F549B">
        <w:trPr>
          <w:trHeight w:val="233"/>
          <w:jc w:val="center"/>
        </w:trPr>
        <w:tc>
          <w:tcPr>
            <w:tcW w:w="839" w:type="dxa"/>
            <w:tcBorders>
              <w:top w:val="nil"/>
              <w:left w:val="single" w:sz="4" w:space="0" w:color="auto"/>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center"/>
              <w:rPr>
                <w:rFonts w:ascii="Arial" w:eastAsia="Times New Roman" w:hAnsi="Arial" w:cs="Arial"/>
                <w:color w:val="404040"/>
                <w:sz w:val="20"/>
                <w:szCs w:val="20"/>
              </w:rPr>
            </w:pPr>
            <w:r w:rsidRPr="00E26F50">
              <w:rPr>
                <w:rFonts w:ascii="Arial" w:eastAsia="Times New Roman" w:hAnsi="Arial" w:cs="Arial"/>
                <w:color w:val="404040"/>
                <w:sz w:val="20"/>
                <w:szCs w:val="20"/>
              </w:rPr>
              <w:t>1993</w:t>
            </w:r>
          </w:p>
        </w:tc>
        <w:tc>
          <w:tcPr>
            <w:tcW w:w="1373"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 xml:space="preserve">               8,161 </w:t>
            </w:r>
          </w:p>
        </w:tc>
        <w:tc>
          <w:tcPr>
            <w:tcW w:w="1240"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 xml:space="preserve">               6,658 </w:t>
            </w:r>
          </w:p>
        </w:tc>
        <w:tc>
          <w:tcPr>
            <w:tcW w:w="1240"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96.5%</w:t>
            </w:r>
          </w:p>
        </w:tc>
        <w:tc>
          <w:tcPr>
            <w:tcW w:w="1240"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 xml:space="preserve">               6,425 </w:t>
            </w:r>
          </w:p>
        </w:tc>
        <w:tc>
          <w:tcPr>
            <w:tcW w:w="1240"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rPr>
            </w:pPr>
            <w:r w:rsidRPr="00E26F50">
              <w:rPr>
                <w:rFonts w:ascii="Calibri" w:eastAsia="Times New Roman" w:hAnsi="Calibri" w:cs="Times New Roman"/>
              </w:rPr>
              <w:t xml:space="preserve">          243,629 </w:t>
            </w:r>
          </w:p>
        </w:tc>
        <w:tc>
          <w:tcPr>
            <w:tcW w:w="1223"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2.64%</w:t>
            </w:r>
          </w:p>
        </w:tc>
        <w:tc>
          <w:tcPr>
            <w:tcW w:w="1373" w:type="dxa"/>
            <w:tcBorders>
              <w:top w:val="nil"/>
              <w:left w:val="nil"/>
              <w:bottom w:val="single" w:sz="4" w:space="0" w:color="auto"/>
              <w:right w:val="single" w:sz="4" w:space="0" w:color="auto"/>
            </w:tcBorders>
            <w:shd w:val="clear" w:color="auto" w:fill="auto"/>
            <w:noWrap/>
            <w:vAlign w:val="bottom"/>
          </w:tcPr>
          <w:p w:rsidR="00A76ABB" w:rsidRPr="00E26F50" w:rsidRDefault="00A76ABB" w:rsidP="00A76ABB">
            <w:pPr>
              <w:spacing w:after="0" w:line="240" w:lineRule="auto"/>
              <w:jc w:val="right"/>
              <w:rPr>
                <w:rFonts w:ascii="Calibri" w:eastAsia="Times New Roman" w:hAnsi="Calibri" w:cs="Times New Roman"/>
              </w:rPr>
            </w:pPr>
            <w:r>
              <w:rPr>
                <w:rFonts w:ascii="Calibri" w:hAnsi="Calibri"/>
              </w:rPr>
              <w:t> </w:t>
            </w:r>
          </w:p>
        </w:tc>
        <w:tc>
          <w:tcPr>
            <w:tcW w:w="1556" w:type="dxa"/>
            <w:tcBorders>
              <w:top w:val="nil"/>
              <w:left w:val="nil"/>
              <w:bottom w:val="single" w:sz="4" w:space="0" w:color="auto"/>
              <w:right w:val="single" w:sz="4" w:space="0" w:color="auto"/>
            </w:tcBorders>
            <w:shd w:val="clear" w:color="auto" w:fill="auto"/>
            <w:noWrap/>
            <w:vAlign w:val="bottom"/>
          </w:tcPr>
          <w:p w:rsidR="00A76ABB" w:rsidRPr="00E26F50" w:rsidRDefault="00A76ABB" w:rsidP="00A76ABB">
            <w:pPr>
              <w:spacing w:after="0" w:line="240" w:lineRule="auto"/>
              <w:jc w:val="right"/>
              <w:rPr>
                <w:rFonts w:ascii="Calibri" w:eastAsia="Times New Roman" w:hAnsi="Calibri" w:cs="Times New Roman"/>
                <w:color w:val="000000"/>
              </w:rPr>
            </w:pPr>
            <w:r>
              <w:rPr>
                <w:rFonts w:ascii="Calibri" w:hAnsi="Calibri"/>
                <w:color w:val="000000"/>
              </w:rPr>
              <w:t xml:space="preserve">                        -   </w:t>
            </w:r>
          </w:p>
        </w:tc>
      </w:tr>
      <w:tr w:rsidR="00A76ABB" w:rsidRPr="00E26F50" w:rsidTr="002F549B">
        <w:trPr>
          <w:trHeight w:val="233"/>
          <w:jc w:val="center"/>
        </w:trPr>
        <w:tc>
          <w:tcPr>
            <w:tcW w:w="839" w:type="dxa"/>
            <w:tcBorders>
              <w:top w:val="nil"/>
              <w:left w:val="single" w:sz="4" w:space="0" w:color="auto"/>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center"/>
              <w:rPr>
                <w:rFonts w:ascii="Arial" w:eastAsia="Times New Roman" w:hAnsi="Arial" w:cs="Arial"/>
                <w:color w:val="404040"/>
                <w:sz w:val="20"/>
                <w:szCs w:val="20"/>
              </w:rPr>
            </w:pPr>
            <w:r w:rsidRPr="00E26F50">
              <w:rPr>
                <w:rFonts w:ascii="Arial" w:eastAsia="Times New Roman" w:hAnsi="Arial" w:cs="Arial"/>
                <w:color w:val="404040"/>
                <w:sz w:val="20"/>
                <w:szCs w:val="20"/>
              </w:rPr>
              <w:t>1994</w:t>
            </w:r>
          </w:p>
        </w:tc>
        <w:tc>
          <w:tcPr>
            <w:tcW w:w="1373"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 xml:space="preserve">               5,042 </w:t>
            </w:r>
          </w:p>
        </w:tc>
        <w:tc>
          <w:tcPr>
            <w:tcW w:w="1240"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 xml:space="preserve">               7,034 </w:t>
            </w:r>
          </w:p>
        </w:tc>
        <w:tc>
          <w:tcPr>
            <w:tcW w:w="1240"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96.5%</w:t>
            </w:r>
          </w:p>
        </w:tc>
        <w:tc>
          <w:tcPr>
            <w:tcW w:w="1240"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 xml:space="preserve">               6,788 </w:t>
            </w:r>
          </w:p>
        </w:tc>
        <w:tc>
          <w:tcPr>
            <w:tcW w:w="1240"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rPr>
            </w:pPr>
            <w:r w:rsidRPr="00E26F50">
              <w:rPr>
                <w:rFonts w:ascii="Calibri" w:eastAsia="Times New Roman" w:hAnsi="Calibri" w:cs="Times New Roman"/>
              </w:rPr>
              <w:t xml:space="preserve">          237,837 </w:t>
            </w:r>
          </w:p>
        </w:tc>
        <w:tc>
          <w:tcPr>
            <w:tcW w:w="1223"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2.85%</w:t>
            </w:r>
          </w:p>
        </w:tc>
        <w:tc>
          <w:tcPr>
            <w:tcW w:w="1373" w:type="dxa"/>
            <w:tcBorders>
              <w:top w:val="nil"/>
              <w:left w:val="nil"/>
              <w:bottom w:val="single" w:sz="4" w:space="0" w:color="auto"/>
              <w:right w:val="single" w:sz="4" w:space="0" w:color="auto"/>
            </w:tcBorders>
            <w:shd w:val="clear" w:color="auto" w:fill="auto"/>
            <w:noWrap/>
            <w:vAlign w:val="bottom"/>
          </w:tcPr>
          <w:p w:rsidR="00A76ABB" w:rsidRPr="00E26F50" w:rsidRDefault="00A76ABB" w:rsidP="00A76ABB">
            <w:pPr>
              <w:spacing w:after="0" w:line="240" w:lineRule="auto"/>
              <w:jc w:val="right"/>
              <w:rPr>
                <w:rFonts w:ascii="Calibri" w:eastAsia="Times New Roman" w:hAnsi="Calibri" w:cs="Times New Roman"/>
              </w:rPr>
            </w:pPr>
            <w:r>
              <w:rPr>
                <w:rFonts w:ascii="Calibri" w:hAnsi="Calibri"/>
              </w:rPr>
              <w:t> </w:t>
            </w:r>
          </w:p>
        </w:tc>
        <w:tc>
          <w:tcPr>
            <w:tcW w:w="1556" w:type="dxa"/>
            <w:tcBorders>
              <w:top w:val="nil"/>
              <w:left w:val="nil"/>
              <w:bottom w:val="single" w:sz="4" w:space="0" w:color="auto"/>
              <w:right w:val="single" w:sz="4" w:space="0" w:color="auto"/>
            </w:tcBorders>
            <w:shd w:val="clear" w:color="auto" w:fill="auto"/>
            <w:noWrap/>
            <w:vAlign w:val="bottom"/>
          </w:tcPr>
          <w:p w:rsidR="00A76ABB" w:rsidRPr="00E26F50" w:rsidRDefault="00A76ABB" w:rsidP="00A76ABB">
            <w:pPr>
              <w:spacing w:after="0" w:line="240" w:lineRule="auto"/>
              <w:jc w:val="right"/>
              <w:rPr>
                <w:rFonts w:ascii="Calibri" w:eastAsia="Times New Roman" w:hAnsi="Calibri" w:cs="Times New Roman"/>
                <w:color w:val="000000"/>
              </w:rPr>
            </w:pPr>
            <w:r>
              <w:rPr>
                <w:rFonts w:ascii="Calibri" w:hAnsi="Calibri"/>
                <w:color w:val="000000"/>
              </w:rPr>
              <w:t xml:space="preserve">                        -   </w:t>
            </w:r>
          </w:p>
        </w:tc>
      </w:tr>
      <w:tr w:rsidR="00A76ABB" w:rsidRPr="00E26F50" w:rsidTr="002F549B">
        <w:trPr>
          <w:trHeight w:val="233"/>
          <w:jc w:val="center"/>
        </w:trPr>
        <w:tc>
          <w:tcPr>
            <w:tcW w:w="839" w:type="dxa"/>
            <w:tcBorders>
              <w:top w:val="nil"/>
              <w:left w:val="single" w:sz="4" w:space="0" w:color="auto"/>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center"/>
              <w:rPr>
                <w:rFonts w:ascii="Arial" w:eastAsia="Times New Roman" w:hAnsi="Arial" w:cs="Arial"/>
                <w:color w:val="404040"/>
                <w:sz w:val="20"/>
                <w:szCs w:val="20"/>
              </w:rPr>
            </w:pPr>
            <w:r w:rsidRPr="00E26F50">
              <w:rPr>
                <w:rFonts w:ascii="Arial" w:eastAsia="Times New Roman" w:hAnsi="Arial" w:cs="Arial"/>
                <w:color w:val="404040"/>
                <w:sz w:val="20"/>
                <w:szCs w:val="20"/>
              </w:rPr>
              <w:t>1995</w:t>
            </w:r>
          </w:p>
        </w:tc>
        <w:tc>
          <w:tcPr>
            <w:tcW w:w="1373"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 xml:space="preserve">               2,738 </w:t>
            </w:r>
          </w:p>
        </w:tc>
        <w:tc>
          <w:tcPr>
            <w:tcW w:w="1240"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 xml:space="preserve">               6,636 </w:t>
            </w:r>
          </w:p>
        </w:tc>
        <w:tc>
          <w:tcPr>
            <w:tcW w:w="1240"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96.5%</w:t>
            </w:r>
          </w:p>
        </w:tc>
        <w:tc>
          <w:tcPr>
            <w:tcW w:w="1240"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 xml:space="preserve">               6,403 </w:t>
            </w:r>
          </w:p>
        </w:tc>
        <w:tc>
          <w:tcPr>
            <w:tcW w:w="1240"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rPr>
            </w:pPr>
            <w:r w:rsidRPr="00E26F50">
              <w:rPr>
                <w:rFonts w:ascii="Calibri" w:eastAsia="Times New Roman" w:hAnsi="Calibri" w:cs="Times New Roman"/>
              </w:rPr>
              <w:t xml:space="preserve">          276,096 </w:t>
            </w:r>
          </w:p>
        </w:tc>
        <w:tc>
          <w:tcPr>
            <w:tcW w:w="1223"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2.32%</w:t>
            </w:r>
          </w:p>
        </w:tc>
        <w:tc>
          <w:tcPr>
            <w:tcW w:w="1373" w:type="dxa"/>
            <w:tcBorders>
              <w:top w:val="nil"/>
              <w:left w:val="nil"/>
              <w:bottom w:val="single" w:sz="4" w:space="0" w:color="auto"/>
              <w:right w:val="single" w:sz="4" w:space="0" w:color="auto"/>
            </w:tcBorders>
            <w:shd w:val="clear" w:color="auto" w:fill="auto"/>
            <w:noWrap/>
            <w:vAlign w:val="bottom"/>
          </w:tcPr>
          <w:p w:rsidR="00A76ABB" w:rsidRPr="00E26F50" w:rsidRDefault="00A76ABB" w:rsidP="00A76ABB">
            <w:pPr>
              <w:spacing w:after="0" w:line="240" w:lineRule="auto"/>
              <w:jc w:val="right"/>
              <w:rPr>
                <w:rFonts w:ascii="Calibri" w:eastAsia="Times New Roman" w:hAnsi="Calibri" w:cs="Times New Roman"/>
              </w:rPr>
            </w:pPr>
            <w:r>
              <w:rPr>
                <w:rFonts w:ascii="Calibri" w:hAnsi="Calibri"/>
              </w:rPr>
              <w:t> </w:t>
            </w:r>
          </w:p>
        </w:tc>
        <w:tc>
          <w:tcPr>
            <w:tcW w:w="1556" w:type="dxa"/>
            <w:tcBorders>
              <w:top w:val="nil"/>
              <w:left w:val="nil"/>
              <w:bottom w:val="single" w:sz="4" w:space="0" w:color="auto"/>
              <w:right w:val="single" w:sz="4" w:space="0" w:color="auto"/>
            </w:tcBorders>
            <w:shd w:val="clear" w:color="auto" w:fill="auto"/>
            <w:noWrap/>
            <w:vAlign w:val="bottom"/>
          </w:tcPr>
          <w:p w:rsidR="00A76ABB" w:rsidRPr="00E26F50" w:rsidRDefault="00A76ABB" w:rsidP="00A76ABB">
            <w:pPr>
              <w:spacing w:after="0" w:line="240" w:lineRule="auto"/>
              <w:jc w:val="right"/>
              <w:rPr>
                <w:rFonts w:ascii="Calibri" w:eastAsia="Times New Roman" w:hAnsi="Calibri" w:cs="Times New Roman"/>
                <w:color w:val="000000"/>
              </w:rPr>
            </w:pPr>
            <w:r>
              <w:rPr>
                <w:rFonts w:ascii="Calibri" w:hAnsi="Calibri"/>
                <w:color w:val="000000"/>
              </w:rPr>
              <w:t xml:space="preserve">                        -   </w:t>
            </w:r>
          </w:p>
        </w:tc>
      </w:tr>
      <w:tr w:rsidR="00A76ABB" w:rsidRPr="00E26F50" w:rsidTr="002F549B">
        <w:trPr>
          <w:trHeight w:val="233"/>
          <w:jc w:val="center"/>
        </w:trPr>
        <w:tc>
          <w:tcPr>
            <w:tcW w:w="839" w:type="dxa"/>
            <w:tcBorders>
              <w:top w:val="nil"/>
              <w:left w:val="single" w:sz="4" w:space="0" w:color="auto"/>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center"/>
              <w:rPr>
                <w:rFonts w:ascii="Arial" w:eastAsia="Times New Roman" w:hAnsi="Arial" w:cs="Arial"/>
                <w:color w:val="404040"/>
                <w:sz w:val="20"/>
                <w:szCs w:val="20"/>
              </w:rPr>
            </w:pPr>
            <w:r w:rsidRPr="00E26F50">
              <w:rPr>
                <w:rFonts w:ascii="Arial" w:eastAsia="Times New Roman" w:hAnsi="Arial" w:cs="Arial"/>
                <w:color w:val="404040"/>
                <w:sz w:val="20"/>
                <w:szCs w:val="20"/>
              </w:rPr>
              <w:t>1996</w:t>
            </w:r>
          </w:p>
        </w:tc>
        <w:tc>
          <w:tcPr>
            <w:tcW w:w="1373"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 xml:space="preserve">               4,282 </w:t>
            </w:r>
          </w:p>
        </w:tc>
        <w:tc>
          <w:tcPr>
            <w:tcW w:w="1240"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 xml:space="preserve">               5,884 </w:t>
            </w:r>
          </w:p>
        </w:tc>
        <w:tc>
          <w:tcPr>
            <w:tcW w:w="1240"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96.5%</w:t>
            </w:r>
          </w:p>
        </w:tc>
        <w:tc>
          <w:tcPr>
            <w:tcW w:w="1240"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 xml:space="preserve">               5,678 </w:t>
            </w:r>
          </w:p>
        </w:tc>
        <w:tc>
          <w:tcPr>
            <w:tcW w:w="1240"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rPr>
            </w:pPr>
            <w:r w:rsidRPr="00E26F50">
              <w:rPr>
                <w:rFonts w:ascii="Calibri" w:eastAsia="Times New Roman" w:hAnsi="Calibri" w:cs="Times New Roman"/>
              </w:rPr>
              <w:t xml:space="preserve">          302,273 </w:t>
            </w:r>
          </w:p>
        </w:tc>
        <w:tc>
          <w:tcPr>
            <w:tcW w:w="1223"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1.88%</w:t>
            </w:r>
          </w:p>
        </w:tc>
        <w:tc>
          <w:tcPr>
            <w:tcW w:w="1373" w:type="dxa"/>
            <w:tcBorders>
              <w:top w:val="nil"/>
              <w:left w:val="nil"/>
              <w:bottom w:val="single" w:sz="4" w:space="0" w:color="auto"/>
              <w:right w:val="single" w:sz="4" w:space="0" w:color="auto"/>
            </w:tcBorders>
            <w:shd w:val="clear" w:color="auto" w:fill="auto"/>
            <w:noWrap/>
            <w:vAlign w:val="bottom"/>
          </w:tcPr>
          <w:p w:rsidR="00A76ABB" w:rsidRPr="00E26F50" w:rsidRDefault="00A76ABB" w:rsidP="00A76ABB">
            <w:pPr>
              <w:spacing w:after="0" w:line="240" w:lineRule="auto"/>
              <w:jc w:val="right"/>
              <w:rPr>
                <w:rFonts w:ascii="Calibri" w:eastAsia="Times New Roman" w:hAnsi="Calibri" w:cs="Times New Roman"/>
              </w:rPr>
            </w:pPr>
            <w:r>
              <w:rPr>
                <w:rFonts w:ascii="Calibri" w:hAnsi="Calibri"/>
              </w:rPr>
              <w:t> </w:t>
            </w:r>
          </w:p>
        </w:tc>
        <w:tc>
          <w:tcPr>
            <w:tcW w:w="1556" w:type="dxa"/>
            <w:tcBorders>
              <w:top w:val="nil"/>
              <w:left w:val="nil"/>
              <w:bottom w:val="single" w:sz="4" w:space="0" w:color="auto"/>
              <w:right w:val="single" w:sz="4" w:space="0" w:color="auto"/>
            </w:tcBorders>
            <w:shd w:val="clear" w:color="auto" w:fill="auto"/>
            <w:noWrap/>
            <w:vAlign w:val="bottom"/>
          </w:tcPr>
          <w:p w:rsidR="00A76ABB" w:rsidRPr="00E26F50" w:rsidRDefault="00A76ABB" w:rsidP="00A76ABB">
            <w:pPr>
              <w:spacing w:after="0" w:line="240" w:lineRule="auto"/>
              <w:jc w:val="right"/>
              <w:rPr>
                <w:rFonts w:ascii="Calibri" w:eastAsia="Times New Roman" w:hAnsi="Calibri" w:cs="Times New Roman"/>
                <w:color w:val="000000"/>
              </w:rPr>
            </w:pPr>
            <w:r>
              <w:rPr>
                <w:rFonts w:ascii="Calibri" w:hAnsi="Calibri"/>
                <w:color w:val="000000"/>
              </w:rPr>
              <w:t xml:space="preserve">                        -   </w:t>
            </w:r>
          </w:p>
        </w:tc>
      </w:tr>
      <w:tr w:rsidR="00A76ABB" w:rsidRPr="00E26F50" w:rsidTr="002F549B">
        <w:trPr>
          <w:trHeight w:val="233"/>
          <w:jc w:val="center"/>
        </w:trPr>
        <w:tc>
          <w:tcPr>
            <w:tcW w:w="839" w:type="dxa"/>
            <w:tcBorders>
              <w:top w:val="nil"/>
              <w:left w:val="single" w:sz="4" w:space="0" w:color="auto"/>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center"/>
              <w:rPr>
                <w:rFonts w:ascii="Arial" w:eastAsia="Times New Roman" w:hAnsi="Arial" w:cs="Arial"/>
                <w:color w:val="404040"/>
                <w:sz w:val="20"/>
                <w:szCs w:val="20"/>
              </w:rPr>
            </w:pPr>
            <w:r w:rsidRPr="00E26F50">
              <w:rPr>
                <w:rFonts w:ascii="Arial" w:eastAsia="Times New Roman" w:hAnsi="Arial" w:cs="Arial"/>
                <w:color w:val="404040"/>
                <w:sz w:val="20"/>
                <w:szCs w:val="20"/>
              </w:rPr>
              <w:t>1997</w:t>
            </w:r>
          </w:p>
        </w:tc>
        <w:tc>
          <w:tcPr>
            <w:tcW w:w="1373"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 xml:space="preserve">               4,389 </w:t>
            </w:r>
          </w:p>
        </w:tc>
        <w:tc>
          <w:tcPr>
            <w:tcW w:w="1240"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 xml:space="preserve">               5,413 </w:t>
            </w:r>
          </w:p>
        </w:tc>
        <w:tc>
          <w:tcPr>
            <w:tcW w:w="1240"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96.5%</w:t>
            </w:r>
          </w:p>
        </w:tc>
        <w:tc>
          <w:tcPr>
            <w:tcW w:w="1240"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 xml:space="preserve">               5,224 </w:t>
            </w:r>
          </w:p>
        </w:tc>
        <w:tc>
          <w:tcPr>
            <w:tcW w:w="1240"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rPr>
            </w:pPr>
            <w:r w:rsidRPr="00E26F50">
              <w:rPr>
                <w:rFonts w:ascii="Calibri" w:eastAsia="Times New Roman" w:hAnsi="Calibri" w:cs="Times New Roman"/>
              </w:rPr>
              <w:t xml:space="preserve">          310,217 </w:t>
            </w:r>
          </w:p>
        </w:tc>
        <w:tc>
          <w:tcPr>
            <w:tcW w:w="1223"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1.68%</w:t>
            </w:r>
          </w:p>
        </w:tc>
        <w:tc>
          <w:tcPr>
            <w:tcW w:w="1373" w:type="dxa"/>
            <w:tcBorders>
              <w:top w:val="nil"/>
              <w:left w:val="nil"/>
              <w:bottom w:val="single" w:sz="4" w:space="0" w:color="auto"/>
              <w:right w:val="single" w:sz="4" w:space="0" w:color="auto"/>
            </w:tcBorders>
            <w:shd w:val="clear" w:color="auto" w:fill="auto"/>
            <w:noWrap/>
            <w:vAlign w:val="bottom"/>
          </w:tcPr>
          <w:p w:rsidR="00A76ABB" w:rsidRPr="00E26F50" w:rsidRDefault="00A76ABB" w:rsidP="00A76ABB">
            <w:pPr>
              <w:spacing w:after="0" w:line="240" w:lineRule="auto"/>
              <w:jc w:val="right"/>
              <w:rPr>
                <w:rFonts w:ascii="Calibri" w:eastAsia="Times New Roman" w:hAnsi="Calibri" w:cs="Times New Roman"/>
              </w:rPr>
            </w:pPr>
            <w:r>
              <w:rPr>
                <w:rFonts w:ascii="Calibri" w:hAnsi="Calibri"/>
              </w:rPr>
              <w:t> </w:t>
            </w:r>
          </w:p>
        </w:tc>
        <w:tc>
          <w:tcPr>
            <w:tcW w:w="1556" w:type="dxa"/>
            <w:tcBorders>
              <w:top w:val="nil"/>
              <w:left w:val="nil"/>
              <w:bottom w:val="single" w:sz="4" w:space="0" w:color="auto"/>
              <w:right w:val="single" w:sz="4" w:space="0" w:color="auto"/>
            </w:tcBorders>
            <w:shd w:val="clear" w:color="auto" w:fill="auto"/>
            <w:noWrap/>
            <w:vAlign w:val="bottom"/>
          </w:tcPr>
          <w:p w:rsidR="00A76ABB" w:rsidRPr="00E26F50" w:rsidRDefault="00A76ABB" w:rsidP="00A76ABB">
            <w:pPr>
              <w:spacing w:after="0" w:line="240" w:lineRule="auto"/>
              <w:jc w:val="right"/>
              <w:rPr>
                <w:rFonts w:ascii="Calibri" w:eastAsia="Times New Roman" w:hAnsi="Calibri" w:cs="Times New Roman"/>
                <w:color w:val="000000"/>
              </w:rPr>
            </w:pPr>
            <w:r>
              <w:rPr>
                <w:rFonts w:ascii="Calibri" w:hAnsi="Calibri"/>
                <w:color w:val="000000"/>
              </w:rPr>
              <w:t xml:space="preserve">                        -   </w:t>
            </w:r>
          </w:p>
        </w:tc>
      </w:tr>
      <w:tr w:rsidR="00A76ABB" w:rsidRPr="00E26F50" w:rsidTr="002F549B">
        <w:trPr>
          <w:trHeight w:val="233"/>
          <w:jc w:val="center"/>
        </w:trPr>
        <w:tc>
          <w:tcPr>
            <w:tcW w:w="839" w:type="dxa"/>
            <w:tcBorders>
              <w:top w:val="nil"/>
              <w:left w:val="single" w:sz="4" w:space="0" w:color="auto"/>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center"/>
              <w:rPr>
                <w:rFonts w:ascii="Arial" w:eastAsia="Times New Roman" w:hAnsi="Arial" w:cs="Arial"/>
                <w:color w:val="404040"/>
                <w:sz w:val="20"/>
                <w:szCs w:val="20"/>
              </w:rPr>
            </w:pPr>
            <w:r w:rsidRPr="00E26F50">
              <w:rPr>
                <w:rFonts w:ascii="Arial" w:eastAsia="Times New Roman" w:hAnsi="Arial" w:cs="Arial"/>
                <w:color w:val="404040"/>
                <w:sz w:val="20"/>
                <w:szCs w:val="20"/>
              </w:rPr>
              <w:t>1998</w:t>
            </w:r>
          </w:p>
        </w:tc>
        <w:tc>
          <w:tcPr>
            <w:tcW w:w="1373"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 xml:space="preserve">               2,496 </w:t>
            </w:r>
          </w:p>
        </w:tc>
        <w:tc>
          <w:tcPr>
            <w:tcW w:w="1240"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 xml:space="preserve">               4,922 </w:t>
            </w:r>
          </w:p>
        </w:tc>
        <w:tc>
          <w:tcPr>
            <w:tcW w:w="1240"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96.5%</w:t>
            </w:r>
          </w:p>
        </w:tc>
        <w:tc>
          <w:tcPr>
            <w:tcW w:w="1240"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 xml:space="preserve">               4,750 </w:t>
            </w:r>
          </w:p>
        </w:tc>
        <w:tc>
          <w:tcPr>
            <w:tcW w:w="1240"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rPr>
            </w:pPr>
            <w:r w:rsidRPr="00E26F50">
              <w:rPr>
                <w:rFonts w:ascii="Calibri" w:eastAsia="Times New Roman" w:hAnsi="Calibri" w:cs="Times New Roman"/>
              </w:rPr>
              <w:t xml:space="preserve">          297,726 </w:t>
            </w:r>
          </w:p>
        </w:tc>
        <w:tc>
          <w:tcPr>
            <w:tcW w:w="1223"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1.60%</w:t>
            </w:r>
          </w:p>
        </w:tc>
        <w:tc>
          <w:tcPr>
            <w:tcW w:w="1373" w:type="dxa"/>
            <w:tcBorders>
              <w:top w:val="nil"/>
              <w:left w:val="nil"/>
              <w:bottom w:val="single" w:sz="4" w:space="0" w:color="auto"/>
              <w:right w:val="single" w:sz="4" w:space="0" w:color="auto"/>
            </w:tcBorders>
            <w:shd w:val="clear" w:color="auto" w:fill="auto"/>
            <w:noWrap/>
            <w:vAlign w:val="bottom"/>
          </w:tcPr>
          <w:p w:rsidR="00A76ABB" w:rsidRPr="00E26F50" w:rsidRDefault="00A76ABB" w:rsidP="00A76ABB">
            <w:pPr>
              <w:spacing w:after="0" w:line="240" w:lineRule="auto"/>
              <w:jc w:val="right"/>
              <w:rPr>
                <w:rFonts w:ascii="Calibri" w:eastAsia="Times New Roman" w:hAnsi="Calibri" w:cs="Times New Roman"/>
              </w:rPr>
            </w:pPr>
            <w:r>
              <w:rPr>
                <w:rFonts w:ascii="Calibri" w:hAnsi="Calibri"/>
              </w:rPr>
              <w:t xml:space="preserve">            10,421 </w:t>
            </w:r>
          </w:p>
        </w:tc>
        <w:tc>
          <w:tcPr>
            <w:tcW w:w="1556" w:type="dxa"/>
            <w:tcBorders>
              <w:top w:val="nil"/>
              <w:left w:val="nil"/>
              <w:bottom w:val="single" w:sz="4" w:space="0" w:color="auto"/>
              <w:right w:val="single" w:sz="4" w:space="0" w:color="auto"/>
            </w:tcBorders>
            <w:shd w:val="clear" w:color="auto" w:fill="auto"/>
            <w:noWrap/>
            <w:vAlign w:val="bottom"/>
          </w:tcPr>
          <w:p w:rsidR="00A76ABB" w:rsidRPr="00E26F50" w:rsidRDefault="00A76ABB" w:rsidP="00A76ABB">
            <w:pPr>
              <w:spacing w:after="0" w:line="240" w:lineRule="auto"/>
              <w:jc w:val="right"/>
              <w:rPr>
                <w:rFonts w:ascii="Calibri" w:eastAsia="Times New Roman" w:hAnsi="Calibri" w:cs="Times New Roman"/>
                <w:color w:val="000000"/>
              </w:rPr>
            </w:pPr>
            <w:r>
              <w:rPr>
                <w:rFonts w:ascii="Calibri" w:hAnsi="Calibri"/>
                <w:color w:val="000000"/>
              </w:rPr>
              <w:t xml:space="preserve">                    166 </w:t>
            </w:r>
          </w:p>
        </w:tc>
      </w:tr>
      <w:tr w:rsidR="00A76ABB" w:rsidRPr="00E26F50" w:rsidTr="002F549B">
        <w:trPr>
          <w:trHeight w:val="233"/>
          <w:jc w:val="center"/>
        </w:trPr>
        <w:tc>
          <w:tcPr>
            <w:tcW w:w="839" w:type="dxa"/>
            <w:tcBorders>
              <w:top w:val="nil"/>
              <w:left w:val="single" w:sz="4" w:space="0" w:color="auto"/>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center"/>
              <w:rPr>
                <w:rFonts w:ascii="Arial" w:eastAsia="Times New Roman" w:hAnsi="Arial" w:cs="Arial"/>
                <w:color w:val="404040"/>
                <w:sz w:val="20"/>
                <w:szCs w:val="20"/>
              </w:rPr>
            </w:pPr>
            <w:r w:rsidRPr="00E26F50">
              <w:rPr>
                <w:rFonts w:ascii="Arial" w:eastAsia="Times New Roman" w:hAnsi="Arial" w:cs="Arial"/>
                <w:color w:val="404040"/>
                <w:sz w:val="20"/>
                <w:szCs w:val="20"/>
              </w:rPr>
              <w:t>1999</w:t>
            </w:r>
          </w:p>
        </w:tc>
        <w:tc>
          <w:tcPr>
            <w:tcW w:w="1373"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 xml:space="preserve">               3,489 </w:t>
            </w:r>
          </w:p>
        </w:tc>
        <w:tc>
          <w:tcPr>
            <w:tcW w:w="1240"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 xml:space="preserve">               3,789 </w:t>
            </w:r>
          </w:p>
        </w:tc>
        <w:tc>
          <w:tcPr>
            <w:tcW w:w="1240"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96.5%</w:t>
            </w:r>
          </w:p>
        </w:tc>
        <w:tc>
          <w:tcPr>
            <w:tcW w:w="1240"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 xml:space="preserve">               3,657 </w:t>
            </w:r>
          </w:p>
        </w:tc>
        <w:tc>
          <w:tcPr>
            <w:tcW w:w="1240"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rPr>
            </w:pPr>
            <w:r w:rsidRPr="00E26F50">
              <w:rPr>
                <w:rFonts w:ascii="Calibri" w:eastAsia="Times New Roman" w:hAnsi="Calibri" w:cs="Times New Roman"/>
              </w:rPr>
              <w:t xml:space="preserve">          322,476 </w:t>
            </w:r>
          </w:p>
        </w:tc>
        <w:tc>
          <w:tcPr>
            <w:tcW w:w="1223"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1.13%</w:t>
            </w:r>
          </w:p>
        </w:tc>
        <w:tc>
          <w:tcPr>
            <w:tcW w:w="1373" w:type="dxa"/>
            <w:tcBorders>
              <w:top w:val="nil"/>
              <w:left w:val="nil"/>
              <w:bottom w:val="single" w:sz="4" w:space="0" w:color="auto"/>
              <w:right w:val="single" w:sz="4" w:space="0" w:color="auto"/>
            </w:tcBorders>
            <w:shd w:val="clear" w:color="auto" w:fill="auto"/>
            <w:noWrap/>
            <w:vAlign w:val="bottom"/>
          </w:tcPr>
          <w:p w:rsidR="00A76ABB" w:rsidRPr="00E26F50" w:rsidRDefault="00A76ABB" w:rsidP="00A76ABB">
            <w:pPr>
              <w:spacing w:after="0" w:line="240" w:lineRule="auto"/>
              <w:jc w:val="right"/>
              <w:rPr>
                <w:rFonts w:ascii="Calibri" w:eastAsia="Times New Roman" w:hAnsi="Calibri" w:cs="Times New Roman"/>
              </w:rPr>
            </w:pPr>
            <w:r>
              <w:rPr>
                <w:rFonts w:ascii="Calibri" w:hAnsi="Calibri"/>
              </w:rPr>
              <w:t xml:space="preserve">            12,282 </w:t>
            </w:r>
          </w:p>
        </w:tc>
        <w:tc>
          <w:tcPr>
            <w:tcW w:w="1556" w:type="dxa"/>
            <w:tcBorders>
              <w:top w:val="nil"/>
              <w:left w:val="nil"/>
              <w:bottom w:val="single" w:sz="4" w:space="0" w:color="auto"/>
              <w:right w:val="single" w:sz="4" w:space="0" w:color="auto"/>
            </w:tcBorders>
            <w:shd w:val="clear" w:color="auto" w:fill="auto"/>
            <w:noWrap/>
            <w:vAlign w:val="bottom"/>
          </w:tcPr>
          <w:p w:rsidR="00A76ABB" w:rsidRPr="00E26F50" w:rsidRDefault="00A76ABB" w:rsidP="00A76ABB">
            <w:pPr>
              <w:spacing w:after="0" w:line="240" w:lineRule="auto"/>
              <w:jc w:val="right"/>
              <w:rPr>
                <w:rFonts w:ascii="Calibri" w:eastAsia="Times New Roman" w:hAnsi="Calibri" w:cs="Times New Roman"/>
                <w:color w:val="000000"/>
              </w:rPr>
            </w:pPr>
            <w:r>
              <w:rPr>
                <w:rFonts w:ascii="Calibri" w:hAnsi="Calibri"/>
                <w:color w:val="000000"/>
              </w:rPr>
              <w:t xml:space="preserve">                    139 </w:t>
            </w:r>
          </w:p>
        </w:tc>
      </w:tr>
      <w:tr w:rsidR="00A76ABB" w:rsidRPr="00E26F50" w:rsidTr="002F549B">
        <w:trPr>
          <w:trHeight w:val="233"/>
          <w:jc w:val="center"/>
        </w:trPr>
        <w:tc>
          <w:tcPr>
            <w:tcW w:w="839" w:type="dxa"/>
            <w:tcBorders>
              <w:top w:val="nil"/>
              <w:left w:val="single" w:sz="4" w:space="0" w:color="auto"/>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center"/>
              <w:rPr>
                <w:rFonts w:ascii="Arial" w:eastAsia="Times New Roman" w:hAnsi="Arial" w:cs="Arial"/>
                <w:color w:val="404040"/>
                <w:sz w:val="20"/>
                <w:szCs w:val="20"/>
              </w:rPr>
            </w:pPr>
            <w:r w:rsidRPr="00E26F50">
              <w:rPr>
                <w:rFonts w:ascii="Arial" w:eastAsia="Times New Roman" w:hAnsi="Arial" w:cs="Arial"/>
                <w:color w:val="404040"/>
                <w:sz w:val="20"/>
                <w:szCs w:val="20"/>
              </w:rPr>
              <w:t>2000</w:t>
            </w:r>
          </w:p>
        </w:tc>
        <w:tc>
          <w:tcPr>
            <w:tcW w:w="1373"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 xml:space="preserve">               5,774 </w:t>
            </w:r>
          </w:p>
        </w:tc>
        <w:tc>
          <w:tcPr>
            <w:tcW w:w="1240"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 xml:space="preserve">               3,479 </w:t>
            </w:r>
          </w:p>
        </w:tc>
        <w:tc>
          <w:tcPr>
            <w:tcW w:w="1240"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96.5%</w:t>
            </w:r>
          </w:p>
        </w:tc>
        <w:tc>
          <w:tcPr>
            <w:tcW w:w="1240"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 xml:space="preserve">               3,357 </w:t>
            </w:r>
          </w:p>
        </w:tc>
        <w:tc>
          <w:tcPr>
            <w:tcW w:w="1240"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rPr>
            </w:pPr>
            <w:r w:rsidRPr="00E26F50">
              <w:rPr>
                <w:rFonts w:ascii="Calibri" w:eastAsia="Times New Roman" w:hAnsi="Calibri" w:cs="Times New Roman"/>
              </w:rPr>
              <w:t xml:space="preserve">          320,250 </w:t>
            </w:r>
          </w:p>
        </w:tc>
        <w:tc>
          <w:tcPr>
            <w:tcW w:w="1223"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1.05%</w:t>
            </w:r>
          </w:p>
        </w:tc>
        <w:tc>
          <w:tcPr>
            <w:tcW w:w="1373" w:type="dxa"/>
            <w:tcBorders>
              <w:top w:val="nil"/>
              <w:left w:val="nil"/>
              <w:bottom w:val="single" w:sz="4" w:space="0" w:color="auto"/>
              <w:right w:val="single" w:sz="4" w:space="0" w:color="auto"/>
            </w:tcBorders>
            <w:shd w:val="clear" w:color="auto" w:fill="auto"/>
            <w:noWrap/>
            <w:vAlign w:val="bottom"/>
          </w:tcPr>
          <w:p w:rsidR="00A76ABB" w:rsidRPr="00E26F50" w:rsidRDefault="00A76ABB" w:rsidP="00A76ABB">
            <w:pPr>
              <w:spacing w:after="0" w:line="240" w:lineRule="auto"/>
              <w:jc w:val="right"/>
              <w:rPr>
                <w:rFonts w:ascii="Calibri" w:eastAsia="Times New Roman" w:hAnsi="Calibri" w:cs="Times New Roman"/>
              </w:rPr>
            </w:pPr>
            <w:r>
              <w:rPr>
                <w:rFonts w:ascii="Calibri" w:hAnsi="Calibri"/>
              </w:rPr>
              <w:t xml:space="preserve">               9,466 </w:t>
            </w:r>
          </w:p>
        </w:tc>
        <w:tc>
          <w:tcPr>
            <w:tcW w:w="1556" w:type="dxa"/>
            <w:tcBorders>
              <w:top w:val="nil"/>
              <w:left w:val="nil"/>
              <w:bottom w:val="single" w:sz="4" w:space="0" w:color="auto"/>
              <w:right w:val="single" w:sz="4" w:space="0" w:color="auto"/>
            </w:tcBorders>
            <w:shd w:val="clear" w:color="auto" w:fill="auto"/>
            <w:noWrap/>
            <w:vAlign w:val="bottom"/>
          </w:tcPr>
          <w:p w:rsidR="00A76ABB" w:rsidRPr="00E26F50" w:rsidRDefault="00A76ABB" w:rsidP="00A76ABB">
            <w:pPr>
              <w:spacing w:after="0" w:line="240" w:lineRule="auto"/>
              <w:jc w:val="right"/>
              <w:rPr>
                <w:rFonts w:ascii="Calibri" w:eastAsia="Times New Roman" w:hAnsi="Calibri" w:cs="Times New Roman"/>
                <w:color w:val="000000"/>
              </w:rPr>
            </w:pPr>
            <w:r>
              <w:rPr>
                <w:rFonts w:ascii="Calibri" w:hAnsi="Calibri"/>
                <w:color w:val="000000"/>
              </w:rPr>
              <w:t xml:space="preserve">                       99 </w:t>
            </w:r>
          </w:p>
        </w:tc>
      </w:tr>
      <w:tr w:rsidR="00A76ABB" w:rsidRPr="00E26F50" w:rsidTr="002F549B">
        <w:trPr>
          <w:trHeight w:val="233"/>
          <w:jc w:val="center"/>
        </w:trPr>
        <w:tc>
          <w:tcPr>
            <w:tcW w:w="839" w:type="dxa"/>
            <w:tcBorders>
              <w:top w:val="nil"/>
              <w:left w:val="single" w:sz="4" w:space="0" w:color="auto"/>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center"/>
              <w:rPr>
                <w:rFonts w:ascii="Arial" w:eastAsia="Times New Roman" w:hAnsi="Arial" w:cs="Arial"/>
                <w:color w:val="404040"/>
                <w:sz w:val="20"/>
                <w:szCs w:val="20"/>
              </w:rPr>
            </w:pPr>
            <w:r w:rsidRPr="00E26F50">
              <w:rPr>
                <w:rFonts w:ascii="Arial" w:eastAsia="Times New Roman" w:hAnsi="Arial" w:cs="Arial"/>
                <w:color w:val="404040"/>
                <w:sz w:val="20"/>
                <w:szCs w:val="20"/>
              </w:rPr>
              <w:t>2001</w:t>
            </w:r>
          </w:p>
        </w:tc>
        <w:tc>
          <w:tcPr>
            <w:tcW w:w="1373"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 xml:space="preserve">               2,067 </w:t>
            </w:r>
          </w:p>
        </w:tc>
        <w:tc>
          <w:tcPr>
            <w:tcW w:w="1240"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 xml:space="preserve">               4,086 </w:t>
            </w:r>
          </w:p>
        </w:tc>
        <w:tc>
          <w:tcPr>
            <w:tcW w:w="1240"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96.5%</w:t>
            </w:r>
          </w:p>
        </w:tc>
        <w:tc>
          <w:tcPr>
            <w:tcW w:w="1240"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 xml:space="preserve">               3,943 </w:t>
            </w:r>
          </w:p>
        </w:tc>
        <w:tc>
          <w:tcPr>
            <w:tcW w:w="1240"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rPr>
            </w:pPr>
            <w:r w:rsidRPr="00E26F50">
              <w:rPr>
                <w:rFonts w:ascii="Calibri" w:eastAsia="Times New Roman" w:hAnsi="Calibri" w:cs="Times New Roman"/>
              </w:rPr>
              <w:t xml:space="preserve">          323,129 </w:t>
            </w:r>
          </w:p>
        </w:tc>
        <w:tc>
          <w:tcPr>
            <w:tcW w:w="1223"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1.22%</w:t>
            </w:r>
          </w:p>
        </w:tc>
        <w:tc>
          <w:tcPr>
            <w:tcW w:w="1373" w:type="dxa"/>
            <w:tcBorders>
              <w:top w:val="nil"/>
              <w:left w:val="nil"/>
              <w:bottom w:val="single" w:sz="4" w:space="0" w:color="auto"/>
              <w:right w:val="single" w:sz="4" w:space="0" w:color="auto"/>
            </w:tcBorders>
            <w:shd w:val="clear" w:color="auto" w:fill="auto"/>
            <w:noWrap/>
            <w:vAlign w:val="bottom"/>
          </w:tcPr>
          <w:p w:rsidR="00A76ABB" w:rsidRPr="00E26F50" w:rsidRDefault="00A76ABB" w:rsidP="00A76ABB">
            <w:pPr>
              <w:spacing w:after="0" w:line="240" w:lineRule="auto"/>
              <w:jc w:val="right"/>
              <w:rPr>
                <w:rFonts w:ascii="Calibri" w:eastAsia="Times New Roman" w:hAnsi="Calibri" w:cs="Times New Roman"/>
              </w:rPr>
            </w:pPr>
            <w:r>
              <w:rPr>
                <w:rFonts w:ascii="Calibri" w:hAnsi="Calibri"/>
              </w:rPr>
              <w:t xml:space="preserve">            12,426 </w:t>
            </w:r>
          </w:p>
        </w:tc>
        <w:tc>
          <w:tcPr>
            <w:tcW w:w="1556" w:type="dxa"/>
            <w:tcBorders>
              <w:top w:val="nil"/>
              <w:left w:val="nil"/>
              <w:bottom w:val="single" w:sz="4" w:space="0" w:color="auto"/>
              <w:right w:val="single" w:sz="4" w:space="0" w:color="auto"/>
            </w:tcBorders>
            <w:shd w:val="clear" w:color="auto" w:fill="auto"/>
            <w:noWrap/>
            <w:vAlign w:val="bottom"/>
          </w:tcPr>
          <w:p w:rsidR="00A76ABB" w:rsidRPr="00E26F50" w:rsidRDefault="00A76ABB" w:rsidP="00A76ABB">
            <w:pPr>
              <w:spacing w:after="0" w:line="240" w:lineRule="auto"/>
              <w:jc w:val="right"/>
              <w:rPr>
                <w:rFonts w:ascii="Calibri" w:eastAsia="Times New Roman" w:hAnsi="Calibri" w:cs="Times New Roman"/>
                <w:color w:val="000000"/>
              </w:rPr>
            </w:pPr>
            <w:r>
              <w:rPr>
                <w:rFonts w:ascii="Calibri" w:hAnsi="Calibri"/>
                <w:color w:val="000000"/>
              </w:rPr>
              <w:t xml:space="preserve">                    152 </w:t>
            </w:r>
          </w:p>
        </w:tc>
      </w:tr>
      <w:tr w:rsidR="00A76ABB" w:rsidRPr="00E26F50" w:rsidTr="002F549B">
        <w:trPr>
          <w:trHeight w:val="233"/>
          <w:jc w:val="center"/>
        </w:trPr>
        <w:tc>
          <w:tcPr>
            <w:tcW w:w="839" w:type="dxa"/>
            <w:tcBorders>
              <w:top w:val="nil"/>
              <w:left w:val="single" w:sz="4" w:space="0" w:color="auto"/>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center"/>
              <w:rPr>
                <w:rFonts w:ascii="Arial" w:eastAsia="Times New Roman" w:hAnsi="Arial" w:cs="Arial"/>
                <w:color w:val="404040"/>
                <w:sz w:val="20"/>
                <w:szCs w:val="20"/>
              </w:rPr>
            </w:pPr>
            <w:r w:rsidRPr="00E26F50">
              <w:rPr>
                <w:rFonts w:ascii="Arial" w:eastAsia="Times New Roman" w:hAnsi="Arial" w:cs="Arial"/>
                <w:color w:val="404040"/>
                <w:sz w:val="20"/>
                <w:szCs w:val="20"/>
              </w:rPr>
              <w:t>2002</w:t>
            </w:r>
          </w:p>
        </w:tc>
        <w:tc>
          <w:tcPr>
            <w:tcW w:w="1373"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 xml:space="preserve">               4,143 </w:t>
            </w:r>
          </w:p>
        </w:tc>
        <w:tc>
          <w:tcPr>
            <w:tcW w:w="1240"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 xml:space="preserve">               3,643 </w:t>
            </w:r>
          </w:p>
        </w:tc>
        <w:tc>
          <w:tcPr>
            <w:tcW w:w="1240"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96.5%</w:t>
            </w:r>
          </w:p>
        </w:tc>
        <w:tc>
          <w:tcPr>
            <w:tcW w:w="1240"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 xml:space="preserve">               3,515 </w:t>
            </w:r>
          </w:p>
        </w:tc>
        <w:tc>
          <w:tcPr>
            <w:tcW w:w="1240"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rPr>
            </w:pPr>
            <w:r w:rsidRPr="00E26F50">
              <w:rPr>
                <w:rFonts w:ascii="Calibri" w:eastAsia="Times New Roman" w:hAnsi="Calibri" w:cs="Times New Roman"/>
              </w:rPr>
              <w:t xml:space="preserve">          322,590 </w:t>
            </w:r>
          </w:p>
        </w:tc>
        <w:tc>
          <w:tcPr>
            <w:tcW w:w="1223"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1.09%</w:t>
            </w:r>
          </w:p>
        </w:tc>
        <w:tc>
          <w:tcPr>
            <w:tcW w:w="1373" w:type="dxa"/>
            <w:tcBorders>
              <w:top w:val="nil"/>
              <w:left w:val="nil"/>
              <w:bottom w:val="single" w:sz="4" w:space="0" w:color="auto"/>
              <w:right w:val="single" w:sz="4" w:space="0" w:color="auto"/>
            </w:tcBorders>
            <w:shd w:val="clear" w:color="auto" w:fill="auto"/>
            <w:noWrap/>
            <w:vAlign w:val="bottom"/>
          </w:tcPr>
          <w:p w:rsidR="00A76ABB" w:rsidRPr="00E26F50" w:rsidRDefault="00A76ABB" w:rsidP="00A76ABB">
            <w:pPr>
              <w:spacing w:after="0" w:line="240" w:lineRule="auto"/>
              <w:jc w:val="right"/>
              <w:rPr>
                <w:rFonts w:ascii="Calibri" w:eastAsia="Times New Roman" w:hAnsi="Calibri" w:cs="Times New Roman"/>
              </w:rPr>
            </w:pPr>
            <w:r>
              <w:rPr>
                <w:rFonts w:ascii="Calibri" w:hAnsi="Calibri"/>
              </w:rPr>
              <w:t xml:space="preserve">            13,126 </w:t>
            </w:r>
          </w:p>
        </w:tc>
        <w:tc>
          <w:tcPr>
            <w:tcW w:w="1556" w:type="dxa"/>
            <w:tcBorders>
              <w:top w:val="nil"/>
              <w:left w:val="nil"/>
              <w:bottom w:val="single" w:sz="4" w:space="0" w:color="auto"/>
              <w:right w:val="single" w:sz="4" w:space="0" w:color="auto"/>
            </w:tcBorders>
            <w:shd w:val="clear" w:color="auto" w:fill="auto"/>
            <w:noWrap/>
            <w:vAlign w:val="bottom"/>
          </w:tcPr>
          <w:p w:rsidR="00A76ABB" w:rsidRPr="00E26F50" w:rsidRDefault="00A76ABB" w:rsidP="00A76ABB">
            <w:pPr>
              <w:spacing w:after="0" w:line="240" w:lineRule="auto"/>
              <w:jc w:val="right"/>
              <w:rPr>
                <w:rFonts w:ascii="Calibri" w:eastAsia="Times New Roman" w:hAnsi="Calibri" w:cs="Times New Roman"/>
                <w:color w:val="000000"/>
              </w:rPr>
            </w:pPr>
            <w:r>
              <w:rPr>
                <w:rFonts w:ascii="Calibri" w:hAnsi="Calibri"/>
                <w:color w:val="000000"/>
              </w:rPr>
              <w:t xml:space="preserve">                    143 </w:t>
            </w:r>
          </w:p>
        </w:tc>
      </w:tr>
      <w:tr w:rsidR="00A76ABB" w:rsidRPr="00E26F50" w:rsidTr="002F549B">
        <w:trPr>
          <w:trHeight w:val="233"/>
          <w:jc w:val="center"/>
        </w:trPr>
        <w:tc>
          <w:tcPr>
            <w:tcW w:w="839" w:type="dxa"/>
            <w:tcBorders>
              <w:top w:val="nil"/>
              <w:left w:val="single" w:sz="4" w:space="0" w:color="auto"/>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center"/>
              <w:rPr>
                <w:rFonts w:ascii="Arial" w:eastAsia="Times New Roman" w:hAnsi="Arial" w:cs="Arial"/>
                <w:color w:val="404040"/>
                <w:sz w:val="20"/>
                <w:szCs w:val="20"/>
              </w:rPr>
            </w:pPr>
            <w:r w:rsidRPr="00E26F50">
              <w:rPr>
                <w:rFonts w:ascii="Arial" w:eastAsia="Times New Roman" w:hAnsi="Arial" w:cs="Arial"/>
                <w:color w:val="404040"/>
                <w:sz w:val="20"/>
                <w:szCs w:val="20"/>
              </w:rPr>
              <w:t>2003</w:t>
            </w:r>
          </w:p>
        </w:tc>
        <w:tc>
          <w:tcPr>
            <w:tcW w:w="1373"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 xml:space="preserve">               3,867 </w:t>
            </w:r>
          </w:p>
        </w:tc>
        <w:tc>
          <w:tcPr>
            <w:tcW w:w="1240"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 xml:space="preserve">               3,594 </w:t>
            </w:r>
          </w:p>
        </w:tc>
        <w:tc>
          <w:tcPr>
            <w:tcW w:w="1240"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96.5%</w:t>
            </w:r>
          </w:p>
        </w:tc>
        <w:tc>
          <w:tcPr>
            <w:tcW w:w="1240"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 xml:space="preserve">               3,468 </w:t>
            </w:r>
          </w:p>
        </w:tc>
        <w:tc>
          <w:tcPr>
            <w:tcW w:w="1240"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rPr>
            </w:pPr>
            <w:r w:rsidRPr="00E26F50">
              <w:rPr>
                <w:rFonts w:ascii="Calibri" w:eastAsia="Times New Roman" w:hAnsi="Calibri" w:cs="Times New Roman"/>
              </w:rPr>
              <w:t xml:space="preserve">          274,927 </w:t>
            </w:r>
          </w:p>
        </w:tc>
        <w:tc>
          <w:tcPr>
            <w:tcW w:w="1223"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1.26%</w:t>
            </w:r>
          </w:p>
        </w:tc>
        <w:tc>
          <w:tcPr>
            <w:tcW w:w="1373" w:type="dxa"/>
            <w:tcBorders>
              <w:top w:val="nil"/>
              <w:left w:val="nil"/>
              <w:bottom w:val="single" w:sz="4" w:space="0" w:color="auto"/>
              <w:right w:val="single" w:sz="4" w:space="0" w:color="auto"/>
            </w:tcBorders>
            <w:shd w:val="clear" w:color="auto" w:fill="auto"/>
            <w:noWrap/>
            <w:vAlign w:val="bottom"/>
          </w:tcPr>
          <w:p w:rsidR="00A76ABB" w:rsidRPr="00E26F50" w:rsidRDefault="00A76ABB" w:rsidP="00A76ABB">
            <w:pPr>
              <w:spacing w:after="0" w:line="240" w:lineRule="auto"/>
              <w:jc w:val="right"/>
              <w:rPr>
                <w:rFonts w:ascii="Calibri" w:eastAsia="Times New Roman" w:hAnsi="Calibri" w:cs="Times New Roman"/>
              </w:rPr>
            </w:pPr>
            <w:r>
              <w:rPr>
                <w:rFonts w:ascii="Calibri" w:hAnsi="Calibri"/>
              </w:rPr>
              <w:t xml:space="preserve">               7,556 </w:t>
            </w:r>
          </w:p>
        </w:tc>
        <w:tc>
          <w:tcPr>
            <w:tcW w:w="1556" w:type="dxa"/>
            <w:tcBorders>
              <w:top w:val="nil"/>
              <w:left w:val="nil"/>
              <w:bottom w:val="single" w:sz="4" w:space="0" w:color="auto"/>
              <w:right w:val="single" w:sz="4" w:space="0" w:color="auto"/>
            </w:tcBorders>
            <w:shd w:val="clear" w:color="auto" w:fill="auto"/>
            <w:noWrap/>
            <w:vAlign w:val="bottom"/>
          </w:tcPr>
          <w:p w:rsidR="00A76ABB" w:rsidRPr="00E26F50" w:rsidRDefault="00A76ABB" w:rsidP="00A76ABB">
            <w:pPr>
              <w:spacing w:after="0" w:line="240" w:lineRule="auto"/>
              <w:jc w:val="right"/>
              <w:rPr>
                <w:rFonts w:ascii="Calibri" w:eastAsia="Times New Roman" w:hAnsi="Calibri" w:cs="Times New Roman"/>
                <w:color w:val="000000"/>
              </w:rPr>
            </w:pPr>
            <w:r>
              <w:rPr>
                <w:rFonts w:ascii="Calibri" w:hAnsi="Calibri"/>
                <w:color w:val="000000"/>
              </w:rPr>
              <w:t xml:space="preserve">                       95 </w:t>
            </w:r>
          </w:p>
        </w:tc>
      </w:tr>
      <w:tr w:rsidR="00A76ABB" w:rsidRPr="00E26F50" w:rsidTr="002F549B">
        <w:trPr>
          <w:trHeight w:val="233"/>
          <w:jc w:val="center"/>
        </w:trPr>
        <w:tc>
          <w:tcPr>
            <w:tcW w:w="839" w:type="dxa"/>
            <w:tcBorders>
              <w:top w:val="nil"/>
              <w:left w:val="single" w:sz="4" w:space="0" w:color="auto"/>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center"/>
              <w:rPr>
                <w:rFonts w:ascii="Arial" w:eastAsia="Times New Roman" w:hAnsi="Arial" w:cs="Arial"/>
                <w:color w:val="404040"/>
                <w:sz w:val="20"/>
                <w:szCs w:val="20"/>
              </w:rPr>
            </w:pPr>
            <w:r w:rsidRPr="00E26F50">
              <w:rPr>
                <w:rFonts w:ascii="Arial" w:eastAsia="Times New Roman" w:hAnsi="Arial" w:cs="Arial"/>
                <w:color w:val="404040"/>
                <w:sz w:val="20"/>
                <w:szCs w:val="20"/>
              </w:rPr>
              <w:t>2004</w:t>
            </w:r>
          </w:p>
        </w:tc>
        <w:tc>
          <w:tcPr>
            <w:tcW w:w="1373"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 xml:space="preserve">               1,784 </w:t>
            </w:r>
          </w:p>
        </w:tc>
        <w:tc>
          <w:tcPr>
            <w:tcW w:w="1240"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 xml:space="preserve">               3,868 </w:t>
            </w:r>
          </w:p>
        </w:tc>
        <w:tc>
          <w:tcPr>
            <w:tcW w:w="1240"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96.5%</w:t>
            </w:r>
          </w:p>
        </w:tc>
        <w:tc>
          <w:tcPr>
            <w:tcW w:w="1240"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 xml:space="preserve">               3,733 </w:t>
            </w:r>
          </w:p>
        </w:tc>
        <w:tc>
          <w:tcPr>
            <w:tcW w:w="1240"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rPr>
            </w:pPr>
            <w:r w:rsidRPr="00E26F50">
              <w:rPr>
                <w:rFonts w:ascii="Calibri" w:eastAsia="Times New Roman" w:hAnsi="Calibri" w:cs="Times New Roman"/>
              </w:rPr>
              <w:t xml:space="preserve">          272,954 </w:t>
            </w:r>
          </w:p>
        </w:tc>
        <w:tc>
          <w:tcPr>
            <w:tcW w:w="1223"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1.37%</w:t>
            </w:r>
          </w:p>
        </w:tc>
        <w:tc>
          <w:tcPr>
            <w:tcW w:w="1373" w:type="dxa"/>
            <w:tcBorders>
              <w:top w:val="nil"/>
              <w:left w:val="nil"/>
              <w:bottom w:val="single" w:sz="4" w:space="0" w:color="auto"/>
              <w:right w:val="single" w:sz="4" w:space="0" w:color="auto"/>
            </w:tcBorders>
            <w:shd w:val="clear" w:color="auto" w:fill="auto"/>
            <w:noWrap/>
            <w:vAlign w:val="bottom"/>
          </w:tcPr>
          <w:p w:rsidR="00A76ABB" w:rsidRPr="00E26F50" w:rsidRDefault="00A76ABB" w:rsidP="00A76ABB">
            <w:pPr>
              <w:spacing w:after="0" w:line="240" w:lineRule="auto"/>
              <w:jc w:val="right"/>
              <w:rPr>
                <w:rFonts w:ascii="Calibri" w:eastAsia="Times New Roman" w:hAnsi="Calibri" w:cs="Times New Roman"/>
              </w:rPr>
            </w:pPr>
            <w:r>
              <w:rPr>
                <w:rFonts w:ascii="Calibri" w:hAnsi="Calibri"/>
              </w:rPr>
              <w:t xml:space="preserve">            11,202 </w:t>
            </w:r>
          </w:p>
        </w:tc>
        <w:tc>
          <w:tcPr>
            <w:tcW w:w="1556" w:type="dxa"/>
            <w:tcBorders>
              <w:top w:val="nil"/>
              <w:left w:val="nil"/>
              <w:bottom w:val="single" w:sz="4" w:space="0" w:color="auto"/>
              <w:right w:val="single" w:sz="4" w:space="0" w:color="auto"/>
            </w:tcBorders>
            <w:shd w:val="clear" w:color="auto" w:fill="auto"/>
            <w:noWrap/>
            <w:vAlign w:val="bottom"/>
          </w:tcPr>
          <w:p w:rsidR="00A76ABB" w:rsidRPr="00E26F50" w:rsidRDefault="00A76ABB" w:rsidP="00A76ABB">
            <w:pPr>
              <w:spacing w:after="0" w:line="240" w:lineRule="auto"/>
              <w:jc w:val="right"/>
              <w:rPr>
                <w:rFonts w:ascii="Calibri" w:eastAsia="Times New Roman" w:hAnsi="Calibri" w:cs="Times New Roman"/>
                <w:color w:val="000000"/>
              </w:rPr>
            </w:pPr>
            <w:r>
              <w:rPr>
                <w:rFonts w:ascii="Calibri" w:hAnsi="Calibri"/>
                <w:color w:val="000000"/>
              </w:rPr>
              <w:t xml:space="preserve">                    153 </w:t>
            </w:r>
          </w:p>
        </w:tc>
      </w:tr>
      <w:tr w:rsidR="00A76ABB" w:rsidRPr="00E26F50" w:rsidTr="002F549B">
        <w:trPr>
          <w:trHeight w:val="233"/>
          <w:jc w:val="center"/>
        </w:trPr>
        <w:tc>
          <w:tcPr>
            <w:tcW w:w="839" w:type="dxa"/>
            <w:tcBorders>
              <w:top w:val="nil"/>
              <w:left w:val="single" w:sz="4" w:space="0" w:color="auto"/>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center"/>
              <w:rPr>
                <w:rFonts w:ascii="Arial" w:eastAsia="Times New Roman" w:hAnsi="Arial" w:cs="Arial"/>
                <w:color w:val="404040"/>
                <w:sz w:val="20"/>
                <w:szCs w:val="20"/>
              </w:rPr>
            </w:pPr>
            <w:r w:rsidRPr="00E26F50">
              <w:rPr>
                <w:rFonts w:ascii="Arial" w:eastAsia="Times New Roman" w:hAnsi="Arial" w:cs="Arial"/>
                <w:color w:val="404040"/>
                <w:sz w:val="20"/>
                <w:szCs w:val="20"/>
              </w:rPr>
              <w:t>2005</w:t>
            </w:r>
          </w:p>
        </w:tc>
        <w:tc>
          <w:tcPr>
            <w:tcW w:w="1373"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 xml:space="preserve">               4,156 </w:t>
            </w:r>
          </w:p>
        </w:tc>
        <w:tc>
          <w:tcPr>
            <w:tcW w:w="1240"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 xml:space="preserve">               3,527 </w:t>
            </w:r>
          </w:p>
        </w:tc>
        <w:tc>
          <w:tcPr>
            <w:tcW w:w="1240"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96.5%</w:t>
            </w:r>
          </w:p>
        </w:tc>
        <w:tc>
          <w:tcPr>
            <w:tcW w:w="1240"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 xml:space="preserve">               3,404 </w:t>
            </w:r>
          </w:p>
        </w:tc>
        <w:tc>
          <w:tcPr>
            <w:tcW w:w="1240"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rPr>
            </w:pPr>
            <w:r w:rsidRPr="00E26F50">
              <w:rPr>
                <w:rFonts w:ascii="Calibri" w:eastAsia="Times New Roman" w:hAnsi="Calibri" w:cs="Times New Roman"/>
              </w:rPr>
              <w:t xml:space="preserve">          232,199 </w:t>
            </w:r>
          </w:p>
        </w:tc>
        <w:tc>
          <w:tcPr>
            <w:tcW w:w="1223"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1.47%</w:t>
            </w:r>
          </w:p>
        </w:tc>
        <w:tc>
          <w:tcPr>
            <w:tcW w:w="1373" w:type="dxa"/>
            <w:tcBorders>
              <w:top w:val="nil"/>
              <w:left w:val="nil"/>
              <w:bottom w:val="single" w:sz="4" w:space="0" w:color="auto"/>
              <w:right w:val="single" w:sz="4" w:space="0" w:color="auto"/>
            </w:tcBorders>
            <w:shd w:val="clear" w:color="auto" w:fill="auto"/>
            <w:noWrap/>
            <w:vAlign w:val="bottom"/>
          </w:tcPr>
          <w:p w:rsidR="00A76ABB" w:rsidRPr="00E26F50" w:rsidRDefault="00A76ABB" w:rsidP="00A76ABB">
            <w:pPr>
              <w:spacing w:after="0" w:line="240" w:lineRule="auto"/>
              <w:jc w:val="right"/>
              <w:rPr>
                <w:rFonts w:ascii="Calibri" w:eastAsia="Times New Roman" w:hAnsi="Calibri" w:cs="Times New Roman"/>
              </w:rPr>
            </w:pPr>
            <w:r>
              <w:rPr>
                <w:rFonts w:ascii="Calibri" w:hAnsi="Calibri"/>
              </w:rPr>
              <w:t xml:space="preserve">               4,984 </w:t>
            </w:r>
          </w:p>
        </w:tc>
        <w:tc>
          <w:tcPr>
            <w:tcW w:w="1556" w:type="dxa"/>
            <w:tcBorders>
              <w:top w:val="nil"/>
              <w:left w:val="nil"/>
              <w:bottom w:val="single" w:sz="4" w:space="0" w:color="auto"/>
              <w:right w:val="single" w:sz="4" w:space="0" w:color="auto"/>
            </w:tcBorders>
            <w:shd w:val="clear" w:color="auto" w:fill="auto"/>
            <w:noWrap/>
            <w:vAlign w:val="bottom"/>
          </w:tcPr>
          <w:p w:rsidR="00A76ABB" w:rsidRPr="00E26F50" w:rsidRDefault="00A76ABB" w:rsidP="00A76ABB">
            <w:pPr>
              <w:spacing w:after="0" w:line="240" w:lineRule="auto"/>
              <w:jc w:val="right"/>
              <w:rPr>
                <w:rFonts w:ascii="Calibri" w:eastAsia="Times New Roman" w:hAnsi="Calibri" w:cs="Times New Roman"/>
                <w:color w:val="000000"/>
              </w:rPr>
            </w:pPr>
            <w:r>
              <w:rPr>
                <w:rFonts w:ascii="Calibri" w:hAnsi="Calibri"/>
                <w:color w:val="000000"/>
              </w:rPr>
              <w:t xml:space="preserve">                       73 </w:t>
            </w:r>
          </w:p>
        </w:tc>
      </w:tr>
      <w:tr w:rsidR="00A76ABB" w:rsidRPr="00E26F50" w:rsidTr="002F549B">
        <w:trPr>
          <w:trHeight w:val="233"/>
          <w:jc w:val="center"/>
        </w:trPr>
        <w:tc>
          <w:tcPr>
            <w:tcW w:w="839" w:type="dxa"/>
            <w:tcBorders>
              <w:top w:val="nil"/>
              <w:left w:val="single" w:sz="4" w:space="0" w:color="auto"/>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center"/>
              <w:rPr>
                <w:rFonts w:ascii="Arial" w:eastAsia="Times New Roman" w:hAnsi="Arial" w:cs="Arial"/>
                <w:color w:val="404040"/>
                <w:sz w:val="20"/>
                <w:szCs w:val="20"/>
              </w:rPr>
            </w:pPr>
            <w:r w:rsidRPr="00E26F50">
              <w:rPr>
                <w:rFonts w:ascii="Arial" w:eastAsia="Times New Roman" w:hAnsi="Arial" w:cs="Arial"/>
                <w:color w:val="404040"/>
                <w:sz w:val="20"/>
                <w:szCs w:val="20"/>
              </w:rPr>
              <w:t>2006</w:t>
            </w:r>
          </w:p>
        </w:tc>
        <w:tc>
          <w:tcPr>
            <w:tcW w:w="1373"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 xml:space="preserve">               4,086 </w:t>
            </w:r>
          </w:p>
        </w:tc>
        <w:tc>
          <w:tcPr>
            <w:tcW w:w="1240"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 xml:space="preserve">               3,203 </w:t>
            </w:r>
          </w:p>
        </w:tc>
        <w:tc>
          <w:tcPr>
            <w:tcW w:w="1240"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96.5%</w:t>
            </w:r>
          </w:p>
        </w:tc>
        <w:tc>
          <w:tcPr>
            <w:tcW w:w="1240"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 xml:space="preserve">               3,091 </w:t>
            </w:r>
          </w:p>
        </w:tc>
        <w:tc>
          <w:tcPr>
            <w:tcW w:w="1240"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rPr>
            </w:pPr>
            <w:r w:rsidRPr="00E26F50">
              <w:rPr>
                <w:rFonts w:ascii="Calibri" w:eastAsia="Times New Roman" w:hAnsi="Calibri" w:cs="Times New Roman"/>
              </w:rPr>
              <w:t xml:space="preserve">          215,172 </w:t>
            </w:r>
          </w:p>
        </w:tc>
        <w:tc>
          <w:tcPr>
            <w:tcW w:w="1223"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1.44%</w:t>
            </w:r>
          </w:p>
        </w:tc>
        <w:tc>
          <w:tcPr>
            <w:tcW w:w="1373" w:type="dxa"/>
            <w:tcBorders>
              <w:top w:val="nil"/>
              <w:left w:val="nil"/>
              <w:bottom w:val="single" w:sz="4" w:space="0" w:color="auto"/>
              <w:right w:val="single" w:sz="4" w:space="0" w:color="auto"/>
            </w:tcBorders>
            <w:shd w:val="clear" w:color="auto" w:fill="auto"/>
            <w:noWrap/>
            <w:vAlign w:val="bottom"/>
          </w:tcPr>
          <w:p w:rsidR="00A76ABB" w:rsidRPr="00E26F50" w:rsidRDefault="00A76ABB" w:rsidP="00A76ABB">
            <w:pPr>
              <w:spacing w:after="0" w:line="240" w:lineRule="auto"/>
              <w:jc w:val="right"/>
              <w:rPr>
                <w:rFonts w:ascii="Calibri" w:eastAsia="Times New Roman" w:hAnsi="Calibri" w:cs="Times New Roman"/>
              </w:rPr>
            </w:pPr>
            <w:r>
              <w:rPr>
                <w:rFonts w:ascii="Calibri" w:hAnsi="Calibri"/>
              </w:rPr>
              <w:t xml:space="preserve">               3,546 </w:t>
            </w:r>
          </w:p>
        </w:tc>
        <w:tc>
          <w:tcPr>
            <w:tcW w:w="1556" w:type="dxa"/>
            <w:tcBorders>
              <w:top w:val="nil"/>
              <w:left w:val="nil"/>
              <w:bottom w:val="single" w:sz="4" w:space="0" w:color="auto"/>
              <w:right w:val="single" w:sz="4" w:space="0" w:color="auto"/>
            </w:tcBorders>
            <w:shd w:val="clear" w:color="auto" w:fill="auto"/>
            <w:noWrap/>
            <w:vAlign w:val="bottom"/>
          </w:tcPr>
          <w:p w:rsidR="00A76ABB" w:rsidRPr="00E26F50" w:rsidRDefault="00A76ABB" w:rsidP="00A76ABB">
            <w:pPr>
              <w:spacing w:after="0" w:line="240" w:lineRule="auto"/>
              <w:jc w:val="right"/>
              <w:rPr>
                <w:rFonts w:ascii="Calibri" w:eastAsia="Times New Roman" w:hAnsi="Calibri" w:cs="Times New Roman"/>
                <w:color w:val="000000"/>
              </w:rPr>
            </w:pPr>
            <w:r>
              <w:rPr>
                <w:rFonts w:ascii="Calibri" w:hAnsi="Calibri"/>
                <w:color w:val="000000"/>
              </w:rPr>
              <w:t xml:space="preserve">                       51 </w:t>
            </w:r>
          </w:p>
        </w:tc>
      </w:tr>
      <w:tr w:rsidR="003A033F" w:rsidRPr="00E26F50" w:rsidTr="002F549B">
        <w:trPr>
          <w:trHeight w:val="233"/>
          <w:jc w:val="center"/>
        </w:trPr>
        <w:tc>
          <w:tcPr>
            <w:tcW w:w="11324" w:type="dxa"/>
            <w:gridSpan w:val="9"/>
            <w:tcBorders>
              <w:top w:val="nil"/>
              <w:left w:val="single" w:sz="4" w:space="0" w:color="auto"/>
              <w:bottom w:val="single" w:sz="4" w:space="0" w:color="auto"/>
              <w:right w:val="single" w:sz="4" w:space="0" w:color="auto"/>
            </w:tcBorders>
            <w:shd w:val="clear" w:color="auto" w:fill="285496"/>
            <w:noWrap/>
            <w:vAlign w:val="bottom"/>
          </w:tcPr>
          <w:p w:rsidR="003A033F" w:rsidRPr="00E26F50" w:rsidRDefault="003A033F" w:rsidP="002F549B">
            <w:pPr>
              <w:spacing w:after="0" w:line="240" w:lineRule="auto"/>
              <w:jc w:val="center"/>
              <w:rPr>
                <w:rFonts w:ascii="Calibri" w:eastAsia="Times New Roman" w:hAnsi="Calibri" w:cs="Times New Roman"/>
                <w:color w:val="000000"/>
              </w:rPr>
            </w:pPr>
            <w:r w:rsidRPr="00E26F50">
              <w:rPr>
                <w:rFonts w:ascii="Arial" w:eastAsia="Times New Roman" w:hAnsi="Arial" w:cs="Arial"/>
                <w:color w:val="FFFFFF"/>
                <w:sz w:val="20"/>
                <w:szCs w:val="20"/>
              </w:rPr>
              <w:t>Deduct Recycled Water Used for Indirect Potable Reuse [1]</w:t>
            </w:r>
          </w:p>
        </w:tc>
      </w:tr>
      <w:tr w:rsidR="003A033F" w:rsidRPr="00E26F50" w:rsidTr="002F549B">
        <w:trPr>
          <w:trHeight w:val="233"/>
          <w:jc w:val="center"/>
        </w:trPr>
        <w:tc>
          <w:tcPr>
            <w:tcW w:w="839" w:type="dxa"/>
            <w:tcBorders>
              <w:top w:val="nil"/>
              <w:left w:val="single" w:sz="4" w:space="0" w:color="auto"/>
              <w:bottom w:val="single" w:sz="4" w:space="0" w:color="auto"/>
              <w:right w:val="single" w:sz="4" w:space="0" w:color="auto"/>
            </w:tcBorders>
            <w:shd w:val="clear" w:color="auto" w:fill="D6DCE4"/>
            <w:noWrap/>
            <w:vAlign w:val="center"/>
          </w:tcPr>
          <w:p w:rsidR="003A033F" w:rsidRPr="00E26F50" w:rsidRDefault="003A033F" w:rsidP="002F549B">
            <w:pPr>
              <w:spacing w:after="0" w:line="240" w:lineRule="auto"/>
              <w:jc w:val="center"/>
              <w:rPr>
                <w:rFonts w:ascii="Arial" w:eastAsia="Times New Roman" w:hAnsi="Arial" w:cs="Arial"/>
                <w:color w:val="404040"/>
                <w:sz w:val="20"/>
                <w:szCs w:val="20"/>
              </w:rPr>
            </w:pPr>
            <w:r w:rsidRPr="00E26F50">
              <w:rPr>
                <w:rFonts w:ascii="Arial" w:eastAsia="Times New Roman" w:hAnsi="Arial" w:cs="Arial"/>
                <w:sz w:val="20"/>
                <w:szCs w:val="20"/>
              </w:rPr>
              <w:t>Fiscal Year Ending</w:t>
            </w:r>
          </w:p>
        </w:tc>
        <w:tc>
          <w:tcPr>
            <w:tcW w:w="1373" w:type="dxa"/>
            <w:tcBorders>
              <w:top w:val="nil"/>
              <w:left w:val="nil"/>
              <w:bottom w:val="single" w:sz="4" w:space="0" w:color="auto"/>
              <w:right w:val="single" w:sz="4" w:space="0" w:color="auto"/>
            </w:tcBorders>
            <w:shd w:val="clear" w:color="auto" w:fill="D6DCE4"/>
            <w:noWrap/>
            <w:vAlign w:val="center"/>
          </w:tcPr>
          <w:p w:rsidR="003A033F" w:rsidRPr="00E26F50" w:rsidRDefault="003A033F" w:rsidP="002F549B">
            <w:pPr>
              <w:spacing w:after="0" w:line="240" w:lineRule="auto"/>
              <w:jc w:val="center"/>
              <w:rPr>
                <w:rFonts w:ascii="Calibri" w:eastAsia="Times New Roman" w:hAnsi="Calibri" w:cs="Times New Roman"/>
                <w:color w:val="000000"/>
              </w:rPr>
            </w:pPr>
            <w:r w:rsidRPr="00E26F50">
              <w:rPr>
                <w:rFonts w:ascii="Arial" w:eastAsia="Times New Roman" w:hAnsi="Arial" w:cs="Arial"/>
                <w:sz w:val="20"/>
                <w:szCs w:val="20"/>
              </w:rPr>
              <w:t>Total Groundwater Recharge</w:t>
            </w:r>
          </w:p>
        </w:tc>
        <w:tc>
          <w:tcPr>
            <w:tcW w:w="1240" w:type="dxa"/>
            <w:tcBorders>
              <w:top w:val="nil"/>
              <w:left w:val="nil"/>
              <w:bottom w:val="single" w:sz="4" w:space="0" w:color="auto"/>
              <w:right w:val="single" w:sz="4" w:space="0" w:color="auto"/>
            </w:tcBorders>
            <w:shd w:val="clear" w:color="auto" w:fill="D6DCE4"/>
            <w:noWrap/>
            <w:vAlign w:val="center"/>
          </w:tcPr>
          <w:p w:rsidR="003A033F" w:rsidRPr="00E26F50" w:rsidRDefault="003A033F" w:rsidP="002F549B">
            <w:pPr>
              <w:spacing w:after="0" w:line="240" w:lineRule="auto"/>
              <w:jc w:val="center"/>
              <w:rPr>
                <w:rFonts w:ascii="Calibri" w:eastAsia="Times New Roman" w:hAnsi="Calibri" w:cs="Times New Roman"/>
                <w:color w:val="000000"/>
              </w:rPr>
            </w:pPr>
            <w:r w:rsidRPr="00E26F50">
              <w:rPr>
                <w:rFonts w:ascii="Arial" w:eastAsia="Times New Roman" w:hAnsi="Arial" w:cs="Arial"/>
                <w:sz w:val="20"/>
                <w:szCs w:val="20"/>
              </w:rPr>
              <w:t>(1)</w:t>
            </w:r>
            <w:r w:rsidRPr="00E26F50">
              <w:rPr>
                <w:rFonts w:ascii="Arial" w:eastAsia="Times New Roman" w:hAnsi="Arial" w:cs="Arial"/>
                <w:sz w:val="20"/>
                <w:szCs w:val="20"/>
              </w:rPr>
              <w:br/>
              <w:t>5-Year</w:t>
            </w:r>
            <w:r w:rsidRPr="00E26F50">
              <w:rPr>
                <w:rFonts w:ascii="Arial" w:eastAsia="Times New Roman" w:hAnsi="Arial" w:cs="Arial"/>
                <w:sz w:val="20"/>
                <w:szCs w:val="20"/>
              </w:rPr>
              <w:br/>
              <w:t>Average</w:t>
            </w:r>
            <w:r w:rsidRPr="00E26F50">
              <w:rPr>
                <w:rFonts w:ascii="Arial" w:eastAsia="Times New Roman" w:hAnsi="Arial" w:cs="Arial"/>
                <w:sz w:val="20"/>
                <w:szCs w:val="20"/>
              </w:rPr>
              <w:br/>
              <w:t>Recharge (Acre-Feet)</w:t>
            </w:r>
          </w:p>
        </w:tc>
        <w:tc>
          <w:tcPr>
            <w:tcW w:w="1240" w:type="dxa"/>
            <w:tcBorders>
              <w:top w:val="nil"/>
              <w:left w:val="nil"/>
              <w:bottom w:val="single" w:sz="4" w:space="0" w:color="auto"/>
              <w:right w:val="single" w:sz="4" w:space="0" w:color="auto"/>
            </w:tcBorders>
            <w:shd w:val="clear" w:color="auto" w:fill="D6DCE4"/>
            <w:noWrap/>
            <w:vAlign w:val="center"/>
          </w:tcPr>
          <w:p w:rsidR="003A033F" w:rsidRPr="00E26F50" w:rsidRDefault="003A033F" w:rsidP="002F549B">
            <w:pPr>
              <w:spacing w:after="0" w:line="240" w:lineRule="auto"/>
              <w:jc w:val="center"/>
              <w:rPr>
                <w:rFonts w:ascii="Calibri" w:eastAsia="Times New Roman" w:hAnsi="Calibri" w:cs="Times New Roman"/>
                <w:color w:val="000000"/>
              </w:rPr>
            </w:pPr>
            <w:r w:rsidRPr="00E26F50">
              <w:rPr>
                <w:rFonts w:ascii="Arial" w:eastAsia="Times New Roman" w:hAnsi="Arial" w:cs="Arial"/>
                <w:sz w:val="20"/>
                <w:szCs w:val="20"/>
              </w:rPr>
              <w:t>(2)</w:t>
            </w:r>
            <w:r w:rsidRPr="00E26F50">
              <w:rPr>
                <w:rFonts w:ascii="Arial" w:eastAsia="Times New Roman" w:hAnsi="Arial" w:cs="Arial"/>
                <w:sz w:val="20"/>
                <w:szCs w:val="20"/>
              </w:rPr>
              <w:br/>
              <w:t>Loss Factor for Recharge &amp; Recovery [2]</w:t>
            </w:r>
          </w:p>
        </w:tc>
        <w:tc>
          <w:tcPr>
            <w:tcW w:w="1240" w:type="dxa"/>
            <w:tcBorders>
              <w:top w:val="nil"/>
              <w:left w:val="nil"/>
              <w:bottom w:val="single" w:sz="4" w:space="0" w:color="auto"/>
              <w:right w:val="single" w:sz="4" w:space="0" w:color="auto"/>
            </w:tcBorders>
            <w:shd w:val="clear" w:color="auto" w:fill="D6DCE4"/>
            <w:noWrap/>
            <w:vAlign w:val="center"/>
          </w:tcPr>
          <w:p w:rsidR="003A033F" w:rsidRPr="00E26F50" w:rsidRDefault="003A033F" w:rsidP="002F549B">
            <w:pPr>
              <w:spacing w:after="0" w:line="240" w:lineRule="auto"/>
              <w:jc w:val="center"/>
              <w:rPr>
                <w:rFonts w:ascii="Calibri" w:eastAsia="Times New Roman" w:hAnsi="Calibri" w:cs="Times New Roman"/>
                <w:color w:val="000000"/>
              </w:rPr>
            </w:pPr>
            <w:r w:rsidRPr="00E26F50">
              <w:rPr>
                <w:rFonts w:ascii="Arial" w:eastAsia="Times New Roman" w:hAnsi="Arial" w:cs="Arial"/>
                <w:sz w:val="20"/>
                <w:szCs w:val="20"/>
              </w:rPr>
              <w:t>(1) x (2) = (3) Volume</w:t>
            </w:r>
            <w:r w:rsidRPr="00E26F50">
              <w:rPr>
                <w:rFonts w:ascii="Arial" w:eastAsia="Times New Roman" w:hAnsi="Arial" w:cs="Arial"/>
                <w:sz w:val="20"/>
                <w:szCs w:val="20"/>
              </w:rPr>
              <w:br/>
              <w:t>Entering</w:t>
            </w:r>
            <w:r w:rsidRPr="00E26F50">
              <w:rPr>
                <w:rFonts w:ascii="Arial" w:eastAsia="Times New Roman" w:hAnsi="Arial" w:cs="Arial"/>
                <w:sz w:val="20"/>
                <w:szCs w:val="20"/>
              </w:rPr>
              <w:br/>
              <w:t>Distribution</w:t>
            </w:r>
            <w:r w:rsidRPr="00E26F50">
              <w:rPr>
                <w:rFonts w:ascii="Arial" w:eastAsia="Times New Roman" w:hAnsi="Arial" w:cs="Arial"/>
                <w:sz w:val="20"/>
                <w:szCs w:val="20"/>
              </w:rPr>
              <w:br/>
              <w:t>System</w:t>
            </w:r>
            <w:r w:rsidRPr="00E26F50">
              <w:rPr>
                <w:rFonts w:ascii="Arial" w:eastAsia="Times New Roman" w:hAnsi="Arial" w:cs="Arial"/>
                <w:sz w:val="20"/>
                <w:szCs w:val="20"/>
              </w:rPr>
              <w:br/>
              <w:t>(Acre-Feet)</w:t>
            </w:r>
          </w:p>
        </w:tc>
        <w:tc>
          <w:tcPr>
            <w:tcW w:w="1240" w:type="dxa"/>
            <w:tcBorders>
              <w:top w:val="nil"/>
              <w:left w:val="nil"/>
              <w:bottom w:val="single" w:sz="4" w:space="0" w:color="auto"/>
              <w:right w:val="single" w:sz="4" w:space="0" w:color="auto"/>
            </w:tcBorders>
            <w:shd w:val="clear" w:color="auto" w:fill="D6DCE4"/>
            <w:noWrap/>
            <w:vAlign w:val="center"/>
          </w:tcPr>
          <w:p w:rsidR="003A033F" w:rsidRPr="00E26F50" w:rsidRDefault="003A033F" w:rsidP="002F549B">
            <w:pPr>
              <w:spacing w:after="0" w:line="240" w:lineRule="auto"/>
              <w:jc w:val="center"/>
              <w:rPr>
                <w:rFonts w:ascii="Calibri" w:eastAsia="Times New Roman" w:hAnsi="Calibri" w:cs="Times New Roman"/>
              </w:rPr>
            </w:pPr>
            <w:r w:rsidRPr="00E26F50">
              <w:rPr>
                <w:rFonts w:ascii="Arial" w:eastAsia="Times New Roman" w:hAnsi="Arial" w:cs="Arial"/>
                <w:sz w:val="20"/>
                <w:szCs w:val="20"/>
              </w:rPr>
              <w:t>(4)</w:t>
            </w:r>
            <w:r w:rsidRPr="00E26F50">
              <w:rPr>
                <w:rFonts w:ascii="Arial" w:eastAsia="Times New Roman" w:hAnsi="Arial" w:cs="Arial"/>
                <w:sz w:val="20"/>
                <w:szCs w:val="20"/>
              </w:rPr>
              <w:br/>
              <w:t>Total Basin Production</w:t>
            </w:r>
          </w:p>
        </w:tc>
        <w:tc>
          <w:tcPr>
            <w:tcW w:w="1223" w:type="dxa"/>
            <w:tcBorders>
              <w:top w:val="nil"/>
              <w:left w:val="nil"/>
              <w:bottom w:val="single" w:sz="4" w:space="0" w:color="auto"/>
              <w:right w:val="single" w:sz="4" w:space="0" w:color="auto"/>
            </w:tcBorders>
            <w:shd w:val="clear" w:color="auto" w:fill="D6DCE4"/>
            <w:noWrap/>
            <w:vAlign w:val="center"/>
          </w:tcPr>
          <w:p w:rsidR="003A033F" w:rsidRPr="00E26F50" w:rsidRDefault="003A033F" w:rsidP="002F549B">
            <w:pPr>
              <w:spacing w:after="0" w:line="240" w:lineRule="auto"/>
              <w:jc w:val="center"/>
              <w:rPr>
                <w:rFonts w:ascii="Calibri" w:eastAsia="Times New Roman" w:hAnsi="Calibri" w:cs="Times New Roman"/>
                <w:color w:val="000000"/>
              </w:rPr>
            </w:pPr>
            <w:r w:rsidRPr="00E26F50">
              <w:rPr>
                <w:rFonts w:ascii="Arial" w:eastAsia="Times New Roman" w:hAnsi="Arial" w:cs="Arial"/>
                <w:sz w:val="20"/>
                <w:szCs w:val="20"/>
              </w:rPr>
              <w:t>(3) / (4) = (5)</w:t>
            </w:r>
            <w:r w:rsidRPr="00E26F50">
              <w:rPr>
                <w:rFonts w:ascii="Arial" w:eastAsia="Times New Roman" w:hAnsi="Arial" w:cs="Arial"/>
                <w:sz w:val="20"/>
                <w:szCs w:val="20"/>
              </w:rPr>
              <w:br/>
              <w:t>Percent of Total Basin Production</w:t>
            </w:r>
          </w:p>
        </w:tc>
        <w:tc>
          <w:tcPr>
            <w:tcW w:w="1373" w:type="dxa"/>
            <w:tcBorders>
              <w:top w:val="nil"/>
              <w:left w:val="nil"/>
              <w:bottom w:val="single" w:sz="4" w:space="0" w:color="auto"/>
              <w:right w:val="single" w:sz="4" w:space="0" w:color="auto"/>
            </w:tcBorders>
            <w:shd w:val="clear" w:color="auto" w:fill="D6DCE4"/>
            <w:noWrap/>
            <w:vAlign w:val="center"/>
          </w:tcPr>
          <w:p w:rsidR="003A033F" w:rsidRPr="00E26F50" w:rsidRDefault="003A033F" w:rsidP="002F549B">
            <w:pPr>
              <w:spacing w:after="0" w:line="240" w:lineRule="auto"/>
              <w:jc w:val="center"/>
              <w:rPr>
                <w:rFonts w:ascii="Calibri" w:eastAsia="Times New Roman" w:hAnsi="Calibri" w:cs="Times New Roman"/>
              </w:rPr>
            </w:pPr>
            <w:r w:rsidRPr="00E26F50">
              <w:rPr>
                <w:rFonts w:ascii="Arial" w:eastAsia="Times New Roman" w:hAnsi="Arial" w:cs="Arial"/>
                <w:sz w:val="20"/>
                <w:szCs w:val="20"/>
              </w:rPr>
              <w:t>(6)</w:t>
            </w:r>
            <w:r w:rsidRPr="00E26F50">
              <w:rPr>
                <w:rFonts w:ascii="Arial" w:eastAsia="Times New Roman" w:hAnsi="Arial" w:cs="Arial"/>
                <w:sz w:val="20"/>
                <w:szCs w:val="20"/>
              </w:rPr>
              <w:br/>
              <w:t>Agency Groundwater Production</w:t>
            </w:r>
          </w:p>
        </w:tc>
        <w:tc>
          <w:tcPr>
            <w:tcW w:w="1556" w:type="dxa"/>
            <w:tcBorders>
              <w:top w:val="nil"/>
              <w:left w:val="nil"/>
              <w:bottom w:val="single" w:sz="4" w:space="0" w:color="auto"/>
              <w:right w:val="single" w:sz="4" w:space="0" w:color="auto"/>
            </w:tcBorders>
            <w:shd w:val="clear" w:color="auto" w:fill="D6DCE4"/>
            <w:noWrap/>
            <w:vAlign w:val="center"/>
          </w:tcPr>
          <w:p w:rsidR="003A033F" w:rsidRPr="00E26F50" w:rsidRDefault="003A033F" w:rsidP="002F549B">
            <w:pPr>
              <w:spacing w:after="0" w:line="240" w:lineRule="auto"/>
              <w:jc w:val="center"/>
              <w:rPr>
                <w:rFonts w:ascii="Calibri" w:eastAsia="Times New Roman" w:hAnsi="Calibri" w:cs="Times New Roman"/>
                <w:color w:val="000000"/>
              </w:rPr>
            </w:pPr>
            <w:r w:rsidRPr="00E26F50">
              <w:rPr>
                <w:rFonts w:ascii="Arial" w:eastAsia="Times New Roman" w:hAnsi="Arial" w:cs="Arial"/>
                <w:sz w:val="20"/>
                <w:szCs w:val="20"/>
              </w:rPr>
              <w:t>(5) x (6) = (7)</w:t>
            </w:r>
            <w:r w:rsidRPr="00E26F50">
              <w:rPr>
                <w:rFonts w:ascii="Arial" w:eastAsia="Times New Roman" w:hAnsi="Arial" w:cs="Arial"/>
                <w:sz w:val="20"/>
                <w:szCs w:val="20"/>
              </w:rPr>
              <w:br/>
              <w:t>Recycled Water Used for Groundwater Replenishment</w:t>
            </w:r>
          </w:p>
        </w:tc>
      </w:tr>
      <w:tr w:rsidR="00A76ABB" w:rsidRPr="00E26F50" w:rsidTr="002F549B">
        <w:trPr>
          <w:trHeight w:val="233"/>
          <w:jc w:val="center"/>
        </w:trPr>
        <w:tc>
          <w:tcPr>
            <w:tcW w:w="839" w:type="dxa"/>
            <w:tcBorders>
              <w:top w:val="nil"/>
              <w:left w:val="single" w:sz="4" w:space="0" w:color="auto"/>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center"/>
              <w:rPr>
                <w:rFonts w:ascii="Arial" w:eastAsia="Times New Roman" w:hAnsi="Arial" w:cs="Arial"/>
                <w:color w:val="404040"/>
                <w:sz w:val="20"/>
                <w:szCs w:val="20"/>
              </w:rPr>
            </w:pPr>
            <w:r w:rsidRPr="00E26F50">
              <w:rPr>
                <w:rFonts w:ascii="Arial" w:eastAsia="Times New Roman" w:hAnsi="Arial" w:cs="Arial"/>
                <w:color w:val="404040"/>
                <w:sz w:val="20"/>
                <w:szCs w:val="20"/>
              </w:rPr>
              <w:t>2007</w:t>
            </w:r>
          </w:p>
        </w:tc>
        <w:tc>
          <w:tcPr>
            <w:tcW w:w="1373"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 xml:space="preserve">                  218 </w:t>
            </w:r>
          </w:p>
        </w:tc>
        <w:tc>
          <w:tcPr>
            <w:tcW w:w="1240"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 xml:space="preserve">               3,607 </w:t>
            </w:r>
          </w:p>
        </w:tc>
        <w:tc>
          <w:tcPr>
            <w:tcW w:w="1240"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96.5%</w:t>
            </w:r>
          </w:p>
        </w:tc>
        <w:tc>
          <w:tcPr>
            <w:tcW w:w="1240"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 xml:space="preserve">               3,481 </w:t>
            </w:r>
          </w:p>
        </w:tc>
        <w:tc>
          <w:tcPr>
            <w:tcW w:w="1240"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rPr>
            </w:pPr>
            <w:r w:rsidRPr="00E26F50">
              <w:rPr>
                <w:rFonts w:ascii="Calibri" w:eastAsia="Times New Roman" w:hAnsi="Calibri" w:cs="Times New Roman"/>
              </w:rPr>
              <w:t xml:space="preserve">          284,706 </w:t>
            </w:r>
          </w:p>
        </w:tc>
        <w:tc>
          <w:tcPr>
            <w:tcW w:w="1223"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1.22%</w:t>
            </w:r>
          </w:p>
        </w:tc>
        <w:tc>
          <w:tcPr>
            <w:tcW w:w="1373" w:type="dxa"/>
            <w:tcBorders>
              <w:top w:val="nil"/>
              <w:left w:val="nil"/>
              <w:bottom w:val="single" w:sz="4" w:space="0" w:color="auto"/>
              <w:right w:val="single" w:sz="4" w:space="0" w:color="auto"/>
            </w:tcBorders>
            <w:shd w:val="clear" w:color="auto" w:fill="auto"/>
            <w:noWrap/>
            <w:vAlign w:val="bottom"/>
          </w:tcPr>
          <w:p w:rsidR="00A76ABB" w:rsidRPr="00E26F50" w:rsidRDefault="00A76ABB" w:rsidP="00A76ABB">
            <w:pPr>
              <w:spacing w:after="0" w:line="240" w:lineRule="auto"/>
              <w:jc w:val="right"/>
              <w:rPr>
                <w:rFonts w:ascii="Calibri" w:eastAsia="Times New Roman" w:hAnsi="Calibri" w:cs="Times New Roman"/>
              </w:rPr>
            </w:pPr>
            <w:r>
              <w:rPr>
                <w:rFonts w:ascii="Calibri" w:hAnsi="Calibri"/>
              </w:rPr>
              <w:t xml:space="preserve">               3,606 </w:t>
            </w:r>
          </w:p>
        </w:tc>
        <w:tc>
          <w:tcPr>
            <w:tcW w:w="1556" w:type="dxa"/>
            <w:tcBorders>
              <w:top w:val="nil"/>
              <w:left w:val="nil"/>
              <w:bottom w:val="single" w:sz="4" w:space="0" w:color="auto"/>
              <w:right w:val="single" w:sz="4" w:space="0" w:color="auto"/>
            </w:tcBorders>
            <w:shd w:val="clear" w:color="auto" w:fill="auto"/>
            <w:noWrap/>
            <w:vAlign w:val="bottom"/>
          </w:tcPr>
          <w:p w:rsidR="00A76ABB" w:rsidRPr="00E26F50" w:rsidRDefault="00A76ABB" w:rsidP="00A76ABB">
            <w:pPr>
              <w:spacing w:after="0" w:line="240" w:lineRule="auto"/>
              <w:jc w:val="right"/>
              <w:rPr>
                <w:rFonts w:ascii="Calibri" w:eastAsia="Times New Roman" w:hAnsi="Calibri" w:cs="Times New Roman"/>
                <w:color w:val="000000"/>
              </w:rPr>
            </w:pPr>
            <w:r>
              <w:rPr>
                <w:rFonts w:ascii="Calibri" w:hAnsi="Calibri"/>
                <w:color w:val="000000"/>
              </w:rPr>
              <w:t xml:space="preserve">                       44 </w:t>
            </w:r>
          </w:p>
        </w:tc>
      </w:tr>
      <w:tr w:rsidR="00A76ABB" w:rsidRPr="00E26F50" w:rsidTr="002F549B">
        <w:trPr>
          <w:trHeight w:val="233"/>
          <w:jc w:val="center"/>
        </w:trPr>
        <w:tc>
          <w:tcPr>
            <w:tcW w:w="839" w:type="dxa"/>
            <w:tcBorders>
              <w:top w:val="nil"/>
              <w:left w:val="single" w:sz="4" w:space="0" w:color="auto"/>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center"/>
              <w:rPr>
                <w:rFonts w:ascii="Arial" w:eastAsia="Times New Roman" w:hAnsi="Arial" w:cs="Arial"/>
                <w:color w:val="404040"/>
                <w:sz w:val="20"/>
                <w:szCs w:val="20"/>
              </w:rPr>
            </w:pPr>
            <w:r w:rsidRPr="00E26F50">
              <w:rPr>
                <w:rFonts w:ascii="Arial" w:eastAsia="Times New Roman" w:hAnsi="Arial" w:cs="Arial"/>
                <w:color w:val="404040"/>
                <w:sz w:val="20"/>
                <w:szCs w:val="20"/>
              </w:rPr>
              <w:t>2008</w:t>
            </w:r>
          </w:p>
        </w:tc>
        <w:tc>
          <w:tcPr>
            <w:tcW w:w="1373"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 xml:space="preserve">            17,792 </w:t>
            </w:r>
          </w:p>
        </w:tc>
        <w:tc>
          <w:tcPr>
            <w:tcW w:w="1240"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 xml:space="preserve">               2,822 </w:t>
            </w:r>
          </w:p>
        </w:tc>
        <w:tc>
          <w:tcPr>
            <w:tcW w:w="1240"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96.5%</w:t>
            </w:r>
          </w:p>
        </w:tc>
        <w:tc>
          <w:tcPr>
            <w:tcW w:w="1240"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 xml:space="preserve">               2,723 </w:t>
            </w:r>
          </w:p>
        </w:tc>
        <w:tc>
          <w:tcPr>
            <w:tcW w:w="1240"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rPr>
            </w:pPr>
            <w:r w:rsidRPr="00E26F50">
              <w:rPr>
                <w:rFonts w:ascii="Calibri" w:eastAsia="Times New Roman" w:hAnsi="Calibri" w:cs="Times New Roman"/>
              </w:rPr>
              <w:t xml:space="preserve">          351,622 </w:t>
            </w:r>
          </w:p>
        </w:tc>
        <w:tc>
          <w:tcPr>
            <w:tcW w:w="1223"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0.77%</w:t>
            </w:r>
          </w:p>
        </w:tc>
        <w:tc>
          <w:tcPr>
            <w:tcW w:w="1373" w:type="dxa"/>
            <w:tcBorders>
              <w:top w:val="nil"/>
              <w:left w:val="nil"/>
              <w:bottom w:val="single" w:sz="4" w:space="0" w:color="auto"/>
              <w:right w:val="single" w:sz="4" w:space="0" w:color="auto"/>
            </w:tcBorders>
            <w:shd w:val="clear" w:color="auto" w:fill="auto"/>
            <w:noWrap/>
            <w:vAlign w:val="bottom"/>
          </w:tcPr>
          <w:p w:rsidR="00A76ABB" w:rsidRPr="00E26F50" w:rsidRDefault="00A76ABB" w:rsidP="00A76ABB">
            <w:pPr>
              <w:spacing w:after="0" w:line="240" w:lineRule="auto"/>
              <w:jc w:val="right"/>
              <w:rPr>
                <w:rFonts w:ascii="Calibri" w:eastAsia="Times New Roman" w:hAnsi="Calibri" w:cs="Times New Roman"/>
              </w:rPr>
            </w:pPr>
            <w:r>
              <w:rPr>
                <w:rFonts w:ascii="Calibri" w:hAnsi="Calibri"/>
              </w:rPr>
              <w:t xml:space="preserve">            14,338 </w:t>
            </w:r>
          </w:p>
        </w:tc>
        <w:tc>
          <w:tcPr>
            <w:tcW w:w="1556" w:type="dxa"/>
            <w:tcBorders>
              <w:top w:val="nil"/>
              <w:left w:val="nil"/>
              <w:bottom w:val="single" w:sz="4" w:space="0" w:color="auto"/>
              <w:right w:val="single" w:sz="4" w:space="0" w:color="auto"/>
            </w:tcBorders>
            <w:shd w:val="clear" w:color="auto" w:fill="auto"/>
            <w:noWrap/>
            <w:vAlign w:val="bottom"/>
          </w:tcPr>
          <w:p w:rsidR="00A76ABB" w:rsidRPr="00E26F50" w:rsidRDefault="00A76ABB" w:rsidP="00A76ABB">
            <w:pPr>
              <w:spacing w:after="0" w:line="240" w:lineRule="auto"/>
              <w:jc w:val="right"/>
              <w:rPr>
                <w:rFonts w:ascii="Calibri" w:eastAsia="Times New Roman" w:hAnsi="Calibri" w:cs="Times New Roman"/>
                <w:color w:val="000000"/>
              </w:rPr>
            </w:pPr>
            <w:r>
              <w:rPr>
                <w:rFonts w:ascii="Calibri" w:hAnsi="Calibri"/>
                <w:color w:val="000000"/>
              </w:rPr>
              <w:t xml:space="preserve">                    111 </w:t>
            </w:r>
          </w:p>
        </w:tc>
      </w:tr>
      <w:tr w:rsidR="00A76ABB" w:rsidRPr="00E26F50" w:rsidTr="002F549B">
        <w:trPr>
          <w:trHeight w:val="233"/>
          <w:jc w:val="center"/>
        </w:trPr>
        <w:tc>
          <w:tcPr>
            <w:tcW w:w="839" w:type="dxa"/>
            <w:tcBorders>
              <w:top w:val="nil"/>
              <w:left w:val="single" w:sz="4" w:space="0" w:color="auto"/>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center"/>
              <w:rPr>
                <w:rFonts w:ascii="Arial" w:eastAsia="Times New Roman" w:hAnsi="Arial" w:cs="Arial"/>
                <w:color w:val="404040"/>
                <w:sz w:val="20"/>
                <w:szCs w:val="20"/>
              </w:rPr>
            </w:pPr>
            <w:r w:rsidRPr="00E26F50">
              <w:rPr>
                <w:rFonts w:ascii="Arial" w:eastAsia="Times New Roman" w:hAnsi="Arial" w:cs="Arial"/>
                <w:color w:val="404040"/>
                <w:sz w:val="20"/>
                <w:szCs w:val="20"/>
              </w:rPr>
              <w:t>2009</w:t>
            </w:r>
          </w:p>
        </w:tc>
        <w:tc>
          <w:tcPr>
            <w:tcW w:w="1373"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 xml:space="preserve">            54,261 </w:t>
            </w:r>
          </w:p>
        </w:tc>
        <w:tc>
          <w:tcPr>
            <w:tcW w:w="1240"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 xml:space="preserve">               5,607 </w:t>
            </w:r>
          </w:p>
        </w:tc>
        <w:tc>
          <w:tcPr>
            <w:tcW w:w="1240"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96.5%</w:t>
            </w:r>
          </w:p>
        </w:tc>
        <w:tc>
          <w:tcPr>
            <w:tcW w:w="1240"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 xml:space="preserve">               5,411 </w:t>
            </w:r>
          </w:p>
        </w:tc>
        <w:tc>
          <w:tcPr>
            <w:tcW w:w="1240"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rPr>
            </w:pPr>
            <w:r w:rsidRPr="00E26F50">
              <w:rPr>
                <w:rFonts w:ascii="Calibri" w:eastAsia="Times New Roman" w:hAnsi="Calibri" w:cs="Times New Roman"/>
              </w:rPr>
              <w:t xml:space="preserve">          310,586 </w:t>
            </w:r>
          </w:p>
        </w:tc>
        <w:tc>
          <w:tcPr>
            <w:tcW w:w="1223"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1.74%</w:t>
            </w:r>
          </w:p>
        </w:tc>
        <w:tc>
          <w:tcPr>
            <w:tcW w:w="1373" w:type="dxa"/>
            <w:tcBorders>
              <w:top w:val="nil"/>
              <w:left w:val="nil"/>
              <w:bottom w:val="single" w:sz="4" w:space="0" w:color="auto"/>
              <w:right w:val="single" w:sz="4" w:space="0" w:color="auto"/>
            </w:tcBorders>
            <w:shd w:val="clear" w:color="auto" w:fill="auto"/>
            <w:noWrap/>
            <w:vAlign w:val="bottom"/>
          </w:tcPr>
          <w:p w:rsidR="00A76ABB" w:rsidRPr="00E26F50" w:rsidRDefault="00A76ABB" w:rsidP="00A76ABB">
            <w:pPr>
              <w:spacing w:after="0" w:line="240" w:lineRule="auto"/>
              <w:jc w:val="right"/>
              <w:rPr>
                <w:rFonts w:ascii="Calibri" w:eastAsia="Times New Roman" w:hAnsi="Calibri" w:cs="Times New Roman"/>
              </w:rPr>
            </w:pPr>
            <w:r>
              <w:rPr>
                <w:rFonts w:ascii="Calibri" w:hAnsi="Calibri"/>
              </w:rPr>
              <w:t xml:space="preserve">            11,309 </w:t>
            </w:r>
          </w:p>
        </w:tc>
        <w:tc>
          <w:tcPr>
            <w:tcW w:w="1556" w:type="dxa"/>
            <w:tcBorders>
              <w:top w:val="nil"/>
              <w:left w:val="nil"/>
              <w:bottom w:val="single" w:sz="4" w:space="0" w:color="auto"/>
              <w:right w:val="single" w:sz="4" w:space="0" w:color="auto"/>
            </w:tcBorders>
            <w:shd w:val="clear" w:color="auto" w:fill="auto"/>
            <w:noWrap/>
            <w:vAlign w:val="bottom"/>
          </w:tcPr>
          <w:p w:rsidR="00A76ABB" w:rsidRPr="00E26F50" w:rsidRDefault="00A76ABB" w:rsidP="00A76ABB">
            <w:pPr>
              <w:spacing w:after="0" w:line="240" w:lineRule="auto"/>
              <w:jc w:val="right"/>
              <w:rPr>
                <w:rFonts w:ascii="Calibri" w:eastAsia="Times New Roman" w:hAnsi="Calibri" w:cs="Times New Roman"/>
                <w:color w:val="000000"/>
              </w:rPr>
            </w:pPr>
            <w:r>
              <w:rPr>
                <w:rFonts w:ascii="Calibri" w:hAnsi="Calibri"/>
                <w:color w:val="000000"/>
              </w:rPr>
              <w:t xml:space="preserve">                    197 </w:t>
            </w:r>
          </w:p>
        </w:tc>
      </w:tr>
      <w:tr w:rsidR="00A76ABB" w:rsidRPr="00E26F50" w:rsidTr="002F549B">
        <w:trPr>
          <w:trHeight w:val="233"/>
          <w:jc w:val="center"/>
        </w:trPr>
        <w:tc>
          <w:tcPr>
            <w:tcW w:w="839" w:type="dxa"/>
            <w:tcBorders>
              <w:top w:val="nil"/>
              <w:left w:val="single" w:sz="4" w:space="0" w:color="auto"/>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center"/>
              <w:rPr>
                <w:rFonts w:ascii="Arial" w:eastAsia="Times New Roman" w:hAnsi="Arial" w:cs="Arial"/>
                <w:color w:val="404040"/>
                <w:sz w:val="20"/>
                <w:szCs w:val="20"/>
              </w:rPr>
            </w:pPr>
            <w:r w:rsidRPr="00E26F50">
              <w:rPr>
                <w:rFonts w:ascii="Arial" w:eastAsia="Times New Roman" w:hAnsi="Arial" w:cs="Arial"/>
                <w:color w:val="404040"/>
                <w:sz w:val="20"/>
                <w:szCs w:val="20"/>
              </w:rPr>
              <w:t>2010</w:t>
            </w:r>
          </w:p>
        </w:tc>
        <w:tc>
          <w:tcPr>
            <w:tcW w:w="1373"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 xml:space="preserve">            65,950 </w:t>
            </w:r>
          </w:p>
        </w:tc>
        <w:tc>
          <w:tcPr>
            <w:tcW w:w="1240"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 xml:space="preserve">            16,103 </w:t>
            </w:r>
          </w:p>
        </w:tc>
        <w:tc>
          <w:tcPr>
            <w:tcW w:w="1240"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96.5%</w:t>
            </w:r>
          </w:p>
        </w:tc>
        <w:tc>
          <w:tcPr>
            <w:tcW w:w="1240"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 xml:space="preserve">            15,539 </w:t>
            </w:r>
          </w:p>
        </w:tc>
        <w:tc>
          <w:tcPr>
            <w:tcW w:w="1240"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rPr>
            </w:pPr>
            <w:r w:rsidRPr="00E26F50">
              <w:rPr>
                <w:rFonts w:ascii="Calibri" w:eastAsia="Times New Roman" w:hAnsi="Calibri" w:cs="Times New Roman"/>
              </w:rPr>
              <w:t xml:space="preserve">          273,889 </w:t>
            </w:r>
          </w:p>
        </w:tc>
        <w:tc>
          <w:tcPr>
            <w:tcW w:w="1223"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5.67%</w:t>
            </w:r>
          </w:p>
        </w:tc>
        <w:tc>
          <w:tcPr>
            <w:tcW w:w="1373" w:type="dxa"/>
            <w:tcBorders>
              <w:top w:val="nil"/>
              <w:left w:val="nil"/>
              <w:bottom w:val="single" w:sz="4" w:space="0" w:color="auto"/>
              <w:right w:val="single" w:sz="4" w:space="0" w:color="auto"/>
            </w:tcBorders>
            <w:shd w:val="clear" w:color="auto" w:fill="auto"/>
            <w:noWrap/>
            <w:vAlign w:val="bottom"/>
          </w:tcPr>
          <w:p w:rsidR="00A76ABB" w:rsidRPr="00E26F50" w:rsidRDefault="00A76ABB" w:rsidP="00A76ABB">
            <w:pPr>
              <w:spacing w:after="0" w:line="240" w:lineRule="auto"/>
              <w:jc w:val="right"/>
              <w:rPr>
                <w:rFonts w:ascii="Calibri" w:eastAsia="Times New Roman" w:hAnsi="Calibri" w:cs="Times New Roman"/>
              </w:rPr>
            </w:pPr>
            <w:r>
              <w:rPr>
                <w:rFonts w:ascii="Calibri" w:hAnsi="Calibri"/>
              </w:rPr>
              <w:t xml:space="preserve">            10,049 </w:t>
            </w:r>
          </w:p>
        </w:tc>
        <w:tc>
          <w:tcPr>
            <w:tcW w:w="1556" w:type="dxa"/>
            <w:tcBorders>
              <w:top w:val="nil"/>
              <w:left w:val="nil"/>
              <w:bottom w:val="single" w:sz="4" w:space="0" w:color="auto"/>
              <w:right w:val="single" w:sz="4" w:space="0" w:color="auto"/>
            </w:tcBorders>
            <w:shd w:val="clear" w:color="auto" w:fill="auto"/>
            <w:noWrap/>
            <w:vAlign w:val="bottom"/>
          </w:tcPr>
          <w:p w:rsidR="00A76ABB" w:rsidRPr="00E26F50" w:rsidRDefault="00A76ABB" w:rsidP="00A76ABB">
            <w:pPr>
              <w:spacing w:after="0" w:line="240" w:lineRule="auto"/>
              <w:jc w:val="right"/>
              <w:rPr>
                <w:rFonts w:ascii="Calibri" w:eastAsia="Times New Roman" w:hAnsi="Calibri" w:cs="Times New Roman"/>
                <w:color w:val="000000"/>
              </w:rPr>
            </w:pPr>
            <w:r>
              <w:rPr>
                <w:rFonts w:ascii="Calibri" w:hAnsi="Calibri"/>
                <w:color w:val="000000"/>
              </w:rPr>
              <w:t xml:space="preserve">                    570 </w:t>
            </w:r>
          </w:p>
        </w:tc>
      </w:tr>
      <w:tr w:rsidR="00A76ABB" w:rsidRPr="00E26F50" w:rsidTr="002F549B">
        <w:trPr>
          <w:trHeight w:val="233"/>
          <w:jc w:val="center"/>
        </w:trPr>
        <w:tc>
          <w:tcPr>
            <w:tcW w:w="839" w:type="dxa"/>
            <w:tcBorders>
              <w:top w:val="nil"/>
              <w:left w:val="single" w:sz="4" w:space="0" w:color="auto"/>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center"/>
              <w:rPr>
                <w:rFonts w:ascii="Arial" w:eastAsia="Times New Roman" w:hAnsi="Arial" w:cs="Arial"/>
                <w:color w:val="404040"/>
                <w:sz w:val="20"/>
                <w:szCs w:val="20"/>
              </w:rPr>
            </w:pPr>
            <w:r w:rsidRPr="00E26F50">
              <w:rPr>
                <w:rFonts w:ascii="Arial" w:eastAsia="Times New Roman" w:hAnsi="Arial" w:cs="Arial"/>
                <w:color w:val="404040"/>
                <w:sz w:val="20"/>
                <w:szCs w:val="20"/>
              </w:rPr>
              <w:t>2011</w:t>
            </w:r>
          </w:p>
        </w:tc>
        <w:tc>
          <w:tcPr>
            <w:tcW w:w="1373"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 xml:space="preserve">            66,083 </w:t>
            </w:r>
          </w:p>
        </w:tc>
        <w:tc>
          <w:tcPr>
            <w:tcW w:w="1240"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 xml:space="preserve">            28,461 </w:t>
            </w:r>
          </w:p>
        </w:tc>
        <w:tc>
          <w:tcPr>
            <w:tcW w:w="1240"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96.5%</w:t>
            </w:r>
          </w:p>
        </w:tc>
        <w:tc>
          <w:tcPr>
            <w:tcW w:w="1240"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 xml:space="preserve">            27,465 </w:t>
            </w:r>
          </w:p>
        </w:tc>
        <w:tc>
          <w:tcPr>
            <w:tcW w:w="1240"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rPr>
            </w:pPr>
            <w:r w:rsidRPr="00E26F50">
              <w:rPr>
                <w:rFonts w:ascii="Calibri" w:eastAsia="Times New Roman" w:hAnsi="Calibri" w:cs="Times New Roman"/>
              </w:rPr>
              <w:t xml:space="preserve">          248,659 </w:t>
            </w:r>
          </w:p>
        </w:tc>
        <w:tc>
          <w:tcPr>
            <w:tcW w:w="1223"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11.05%</w:t>
            </w:r>
          </w:p>
        </w:tc>
        <w:tc>
          <w:tcPr>
            <w:tcW w:w="1373" w:type="dxa"/>
            <w:tcBorders>
              <w:top w:val="nil"/>
              <w:left w:val="nil"/>
              <w:bottom w:val="single" w:sz="4" w:space="0" w:color="auto"/>
              <w:right w:val="single" w:sz="4" w:space="0" w:color="auto"/>
            </w:tcBorders>
            <w:shd w:val="clear" w:color="auto" w:fill="auto"/>
            <w:noWrap/>
            <w:vAlign w:val="bottom"/>
          </w:tcPr>
          <w:p w:rsidR="00A76ABB" w:rsidRPr="00E26F50" w:rsidRDefault="00A76ABB" w:rsidP="00A76ABB">
            <w:pPr>
              <w:spacing w:after="0" w:line="240" w:lineRule="auto"/>
              <w:jc w:val="right"/>
              <w:rPr>
                <w:rFonts w:ascii="Calibri" w:eastAsia="Times New Roman" w:hAnsi="Calibri" w:cs="Times New Roman"/>
              </w:rPr>
            </w:pPr>
            <w:r>
              <w:rPr>
                <w:rFonts w:ascii="Calibri" w:hAnsi="Calibri"/>
              </w:rPr>
              <w:t xml:space="preserve">               9,575 </w:t>
            </w:r>
          </w:p>
        </w:tc>
        <w:tc>
          <w:tcPr>
            <w:tcW w:w="1556" w:type="dxa"/>
            <w:tcBorders>
              <w:top w:val="nil"/>
              <w:left w:val="nil"/>
              <w:bottom w:val="single" w:sz="4" w:space="0" w:color="auto"/>
              <w:right w:val="single" w:sz="4" w:space="0" w:color="auto"/>
            </w:tcBorders>
            <w:shd w:val="clear" w:color="auto" w:fill="auto"/>
            <w:noWrap/>
            <w:vAlign w:val="bottom"/>
          </w:tcPr>
          <w:p w:rsidR="00A76ABB" w:rsidRPr="00E26F50" w:rsidRDefault="00A76ABB" w:rsidP="00A76ABB">
            <w:pPr>
              <w:spacing w:after="0" w:line="240" w:lineRule="auto"/>
              <w:jc w:val="right"/>
              <w:rPr>
                <w:rFonts w:ascii="Calibri" w:eastAsia="Times New Roman" w:hAnsi="Calibri" w:cs="Times New Roman"/>
                <w:color w:val="000000"/>
              </w:rPr>
            </w:pPr>
            <w:r>
              <w:rPr>
                <w:rFonts w:ascii="Calibri" w:hAnsi="Calibri"/>
                <w:color w:val="000000"/>
              </w:rPr>
              <w:t xml:space="preserve">                 1,058 </w:t>
            </w:r>
          </w:p>
        </w:tc>
      </w:tr>
      <w:tr w:rsidR="00A76ABB" w:rsidRPr="00E26F50" w:rsidTr="002F549B">
        <w:trPr>
          <w:trHeight w:val="233"/>
          <w:jc w:val="center"/>
        </w:trPr>
        <w:tc>
          <w:tcPr>
            <w:tcW w:w="839" w:type="dxa"/>
            <w:tcBorders>
              <w:top w:val="nil"/>
              <w:left w:val="single" w:sz="4" w:space="0" w:color="auto"/>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center"/>
              <w:rPr>
                <w:rFonts w:ascii="Arial" w:eastAsia="Times New Roman" w:hAnsi="Arial" w:cs="Arial"/>
                <w:color w:val="404040"/>
                <w:sz w:val="20"/>
                <w:szCs w:val="20"/>
              </w:rPr>
            </w:pPr>
            <w:r w:rsidRPr="00E26F50">
              <w:rPr>
                <w:rFonts w:ascii="Arial" w:eastAsia="Times New Roman" w:hAnsi="Arial" w:cs="Arial"/>
                <w:color w:val="404040"/>
                <w:sz w:val="20"/>
                <w:szCs w:val="20"/>
              </w:rPr>
              <w:t>2012</w:t>
            </w:r>
          </w:p>
        </w:tc>
        <w:tc>
          <w:tcPr>
            <w:tcW w:w="1373"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 xml:space="preserve">            71,678 </w:t>
            </w:r>
          </w:p>
        </w:tc>
        <w:tc>
          <w:tcPr>
            <w:tcW w:w="1240"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 xml:space="preserve">            40,861 </w:t>
            </w:r>
          </w:p>
        </w:tc>
        <w:tc>
          <w:tcPr>
            <w:tcW w:w="1240"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96.5%</w:t>
            </w:r>
          </w:p>
        </w:tc>
        <w:tc>
          <w:tcPr>
            <w:tcW w:w="1240"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 xml:space="preserve">            39,431 </w:t>
            </w:r>
          </w:p>
        </w:tc>
        <w:tc>
          <w:tcPr>
            <w:tcW w:w="1240"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rPr>
            </w:pPr>
            <w:r w:rsidRPr="00E26F50">
              <w:rPr>
                <w:rFonts w:ascii="Calibri" w:eastAsia="Times New Roman" w:hAnsi="Calibri" w:cs="Times New Roman"/>
              </w:rPr>
              <w:t xml:space="preserve">          266,066 </w:t>
            </w:r>
          </w:p>
        </w:tc>
        <w:tc>
          <w:tcPr>
            <w:tcW w:w="1223"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14.82%</w:t>
            </w:r>
          </w:p>
        </w:tc>
        <w:tc>
          <w:tcPr>
            <w:tcW w:w="1373" w:type="dxa"/>
            <w:tcBorders>
              <w:top w:val="nil"/>
              <w:left w:val="nil"/>
              <w:bottom w:val="single" w:sz="4" w:space="0" w:color="auto"/>
              <w:right w:val="single" w:sz="4" w:space="0" w:color="auto"/>
            </w:tcBorders>
            <w:shd w:val="clear" w:color="auto" w:fill="auto"/>
            <w:noWrap/>
            <w:vAlign w:val="bottom"/>
          </w:tcPr>
          <w:p w:rsidR="00A76ABB" w:rsidRPr="00E26F50" w:rsidRDefault="00A76ABB" w:rsidP="00A76ABB">
            <w:pPr>
              <w:spacing w:after="0" w:line="240" w:lineRule="auto"/>
              <w:jc w:val="right"/>
              <w:rPr>
                <w:rFonts w:ascii="Calibri" w:eastAsia="Times New Roman" w:hAnsi="Calibri" w:cs="Times New Roman"/>
              </w:rPr>
            </w:pPr>
            <w:r>
              <w:rPr>
                <w:rFonts w:ascii="Calibri" w:hAnsi="Calibri"/>
              </w:rPr>
              <w:t xml:space="preserve">            10,202 </w:t>
            </w:r>
          </w:p>
        </w:tc>
        <w:tc>
          <w:tcPr>
            <w:tcW w:w="1556" w:type="dxa"/>
            <w:tcBorders>
              <w:top w:val="nil"/>
              <w:left w:val="nil"/>
              <w:bottom w:val="single" w:sz="4" w:space="0" w:color="auto"/>
              <w:right w:val="single" w:sz="4" w:space="0" w:color="auto"/>
            </w:tcBorders>
            <w:shd w:val="clear" w:color="auto" w:fill="auto"/>
            <w:noWrap/>
            <w:vAlign w:val="bottom"/>
          </w:tcPr>
          <w:p w:rsidR="00A76ABB" w:rsidRPr="00E26F50" w:rsidRDefault="00A76ABB" w:rsidP="00A76ABB">
            <w:pPr>
              <w:spacing w:after="0" w:line="240" w:lineRule="auto"/>
              <w:jc w:val="right"/>
              <w:rPr>
                <w:rFonts w:ascii="Calibri" w:eastAsia="Times New Roman" w:hAnsi="Calibri" w:cs="Times New Roman"/>
                <w:color w:val="000000"/>
              </w:rPr>
            </w:pPr>
            <w:r>
              <w:rPr>
                <w:rFonts w:ascii="Calibri" w:hAnsi="Calibri"/>
                <w:color w:val="000000"/>
              </w:rPr>
              <w:t xml:space="preserve">                 1,512 </w:t>
            </w:r>
          </w:p>
        </w:tc>
      </w:tr>
      <w:tr w:rsidR="00A76ABB" w:rsidRPr="00E26F50" w:rsidTr="002F549B">
        <w:trPr>
          <w:trHeight w:val="233"/>
          <w:jc w:val="center"/>
        </w:trPr>
        <w:tc>
          <w:tcPr>
            <w:tcW w:w="839" w:type="dxa"/>
            <w:tcBorders>
              <w:top w:val="nil"/>
              <w:left w:val="single" w:sz="4" w:space="0" w:color="auto"/>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center"/>
              <w:rPr>
                <w:rFonts w:ascii="Arial" w:eastAsia="Times New Roman" w:hAnsi="Arial" w:cs="Arial"/>
                <w:color w:val="404040"/>
                <w:sz w:val="20"/>
                <w:szCs w:val="20"/>
              </w:rPr>
            </w:pPr>
            <w:r w:rsidRPr="00E26F50">
              <w:rPr>
                <w:rFonts w:ascii="Arial" w:eastAsia="Times New Roman" w:hAnsi="Arial" w:cs="Arial"/>
                <w:color w:val="404040"/>
                <w:sz w:val="20"/>
                <w:szCs w:val="20"/>
              </w:rPr>
              <w:t>2013</w:t>
            </w:r>
          </w:p>
        </w:tc>
        <w:tc>
          <w:tcPr>
            <w:tcW w:w="1373"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 xml:space="preserve">            72,877 </w:t>
            </w:r>
          </w:p>
        </w:tc>
        <w:tc>
          <w:tcPr>
            <w:tcW w:w="1240"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 xml:space="preserve">            55,153 </w:t>
            </w:r>
          </w:p>
        </w:tc>
        <w:tc>
          <w:tcPr>
            <w:tcW w:w="1240"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96.5%</w:t>
            </w:r>
          </w:p>
        </w:tc>
        <w:tc>
          <w:tcPr>
            <w:tcW w:w="1240"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 xml:space="preserve">            53,223 </w:t>
            </w:r>
          </w:p>
        </w:tc>
        <w:tc>
          <w:tcPr>
            <w:tcW w:w="1240"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rPr>
            </w:pPr>
            <w:r w:rsidRPr="00E26F50">
              <w:rPr>
                <w:rFonts w:ascii="Calibri" w:eastAsia="Times New Roman" w:hAnsi="Calibri" w:cs="Times New Roman"/>
              </w:rPr>
              <w:t xml:space="preserve">          298,175 </w:t>
            </w:r>
          </w:p>
        </w:tc>
        <w:tc>
          <w:tcPr>
            <w:tcW w:w="1223"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17.85%</w:t>
            </w:r>
          </w:p>
        </w:tc>
        <w:tc>
          <w:tcPr>
            <w:tcW w:w="1373" w:type="dxa"/>
            <w:tcBorders>
              <w:top w:val="nil"/>
              <w:left w:val="nil"/>
              <w:bottom w:val="single" w:sz="4" w:space="0" w:color="auto"/>
              <w:right w:val="single" w:sz="4" w:space="0" w:color="auto"/>
            </w:tcBorders>
            <w:shd w:val="clear" w:color="auto" w:fill="auto"/>
            <w:noWrap/>
            <w:vAlign w:val="bottom"/>
          </w:tcPr>
          <w:p w:rsidR="00A76ABB" w:rsidRPr="00E26F50" w:rsidRDefault="00A76ABB" w:rsidP="00A76ABB">
            <w:pPr>
              <w:spacing w:after="0" w:line="240" w:lineRule="auto"/>
              <w:jc w:val="right"/>
              <w:rPr>
                <w:rFonts w:ascii="Calibri" w:eastAsia="Times New Roman" w:hAnsi="Calibri" w:cs="Times New Roman"/>
              </w:rPr>
            </w:pPr>
            <w:r>
              <w:rPr>
                <w:rFonts w:ascii="Calibri" w:hAnsi="Calibri"/>
              </w:rPr>
              <w:t xml:space="preserve">            11,251 </w:t>
            </w:r>
          </w:p>
        </w:tc>
        <w:tc>
          <w:tcPr>
            <w:tcW w:w="1556" w:type="dxa"/>
            <w:tcBorders>
              <w:top w:val="nil"/>
              <w:left w:val="nil"/>
              <w:bottom w:val="single" w:sz="4" w:space="0" w:color="auto"/>
              <w:right w:val="single" w:sz="4" w:space="0" w:color="auto"/>
            </w:tcBorders>
            <w:shd w:val="clear" w:color="auto" w:fill="auto"/>
            <w:noWrap/>
            <w:vAlign w:val="bottom"/>
          </w:tcPr>
          <w:p w:rsidR="00A76ABB" w:rsidRPr="00E26F50" w:rsidRDefault="00A76ABB" w:rsidP="00A76ABB">
            <w:pPr>
              <w:spacing w:after="0" w:line="240" w:lineRule="auto"/>
              <w:jc w:val="right"/>
              <w:rPr>
                <w:rFonts w:ascii="Calibri" w:eastAsia="Times New Roman" w:hAnsi="Calibri" w:cs="Times New Roman"/>
                <w:color w:val="000000"/>
              </w:rPr>
            </w:pPr>
            <w:r>
              <w:rPr>
                <w:rFonts w:ascii="Calibri" w:hAnsi="Calibri"/>
                <w:color w:val="000000"/>
              </w:rPr>
              <w:t xml:space="preserve">                 2,008 </w:t>
            </w:r>
          </w:p>
        </w:tc>
      </w:tr>
      <w:tr w:rsidR="00A76ABB" w:rsidRPr="00E26F50" w:rsidTr="002F549B">
        <w:trPr>
          <w:trHeight w:val="233"/>
          <w:jc w:val="center"/>
        </w:trPr>
        <w:tc>
          <w:tcPr>
            <w:tcW w:w="839" w:type="dxa"/>
            <w:tcBorders>
              <w:top w:val="nil"/>
              <w:left w:val="single" w:sz="4" w:space="0" w:color="auto"/>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center"/>
              <w:rPr>
                <w:rFonts w:ascii="Arial" w:eastAsia="Times New Roman" w:hAnsi="Arial" w:cs="Arial"/>
                <w:color w:val="404040"/>
                <w:sz w:val="20"/>
                <w:szCs w:val="20"/>
              </w:rPr>
            </w:pPr>
            <w:r w:rsidRPr="00E26F50">
              <w:rPr>
                <w:rFonts w:ascii="Arial" w:eastAsia="Times New Roman" w:hAnsi="Arial" w:cs="Arial"/>
                <w:color w:val="404040"/>
                <w:sz w:val="20"/>
                <w:szCs w:val="20"/>
              </w:rPr>
              <w:t>2014</w:t>
            </w:r>
          </w:p>
        </w:tc>
        <w:tc>
          <w:tcPr>
            <w:tcW w:w="1373"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 xml:space="preserve">            66,167 </w:t>
            </w:r>
          </w:p>
        </w:tc>
        <w:tc>
          <w:tcPr>
            <w:tcW w:w="1240"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 xml:space="preserve">            66,170 </w:t>
            </w:r>
          </w:p>
        </w:tc>
        <w:tc>
          <w:tcPr>
            <w:tcW w:w="1240"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96.5%</w:t>
            </w:r>
          </w:p>
        </w:tc>
        <w:tc>
          <w:tcPr>
            <w:tcW w:w="1240"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 xml:space="preserve">            63,854 </w:t>
            </w:r>
          </w:p>
        </w:tc>
        <w:tc>
          <w:tcPr>
            <w:tcW w:w="1240"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rPr>
            </w:pPr>
            <w:r w:rsidRPr="00E26F50">
              <w:rPr>
                <w:rFonts w:ascii="Calibri" w:eastAsia="Times New Roman" w:hAnsi="Calibri" w:cs="Times New Roman"/>
              </w:rPr>
              <w:t xml:space="preserve">          318,967 </w:t>
            </w:r>
          </w:p>
        </w:tc>
        <w:tc>
          <w:tcPr>
            <w:tcW w:w="1223"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20.02%</w:t>
            </w:r>
          </w:p>
        </w:tc>
        <w:tc>
          <w:tcPr>
            <w:tcW w:w="1373" w:type="dxa"/>
            <w:tcBorders>
              <w:top w:val="nil"/>
              <w:left w:val="nil"/>
              <w:bottom w:val="single" w:sz="4" w:space="0" w:color="auto"/>
              <w:right w:val="single" w:sz="4" w:space="0" w:color="auto"/>
            </w:tcBorders>
            <w:shd w:val="clear" w:color="auto" w:fill="auto"/>
            <w:noWrap/>
            <w:vAlign w:val="bottom"/>
          </w:tcPr>
          <w:p w:rsidR="00A76ABB" w:rsidRPr="00E26F50" w:rsidRDefault="00A76ABB" w:rsidP="00A76ABB">
            <w:pPr>
              <w:spacing w:after="0" w:line="240" w:lineRule="auto"/>
              <w:jc w:val="right"/>
              <w:rPr>
                <w:rFonts w:ascii="Calibri" w:eastAsia="Times New Roman" w:hAnsi="Calibri" w:cs="Times New Roman"/>
              </w:rPr>
            </w:pPr>
            <w:r>
              <w:rPr>
                <w:rFonts w:ascii="Calibri" w:hAnsi="Calibri"/>
              </w:rPr>
              <w:t xml:space="preserve">            11,057 </w:t>
            </w:r>
          </w:p>
        </w:tc>
        <w:tc>
          <w:tcPr>
            <w:tcW w:w="1556" w:type="dxa"/>
            <w:tcBorders>
              <w:top w:val="nil"/>
              <w:left w:val="nil"/>
              <w:bottom w:val="single" w:sz="4" w:space="0" w:color="auto"/>
              <w:right w:val="single" w:sz="4" w:space="0" w:color="auto"/>
            </w:tcBorders>
            <w:shd w:val="clear" w:color="auto" w:fill="auto"/>
            <w:noWrap/>
            <w:vAlign w:val="bottom"/>
          </w:tcPr>
          <w:p w:rsidR="00A76ABB" w:rsidRPr="00E26F50" w:rsidRDefault="00A76ABB" w:rsidP="00A76ABB">
            <w:pPr>
              <w:spacing w:after="0" w:line="240" w:lineRule="auto"/>
              <w:jc w:val="right"/>
              <w:rPr>
                <w:rFonts w:ascii="Calibri" w:eastAsia="Times New Roman" w:hAnsi="Calibri" w:cs="Times New Roman"/>
                <w:color w:val="000000"/>
              </w:rPr>
            </w:pPr>
            <w:r>
              <w:rPr>
                <w:rFonts w:ascii="Calibri" w:hAnsi="Calibri"/>
                <w:color w:val="000000"/>
              </w:rPr>
              <w:t xml:space="preserve">                 2,213 </w:t>
            </w:r>
          </w:p>
        </w:tc>
      </w:tr>
      <w:tr w:rsidR="00A76ABB" w:rsidRPr="00E26F50" w:rsidTr="002F549B">
        <w:trPr>
          <w:trHeight w:val="233"/>
          <w:jc w:val="center"/>
        </w:trPr>
        <w:tc>
          <w:tcPr>
            <w:tcW w:w="839" w:type="dxa"/>
            <w:tcBorders>
              <w:top w:val="nil"/>
              <w:left w:val="single" w:sz="4" w:space="0" w:color="auto"/>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center"/>
              <w:rPr>
                <w:rFonts w:ascii="Arial" w:eastAsia="Times New Roman" w:hAnsi="Arial" w:cs="Arial"/>
                <w:color w:val="404040"/>
                <w:sz w:val="20"/>
                <w:szCs w:val="20"/>
              </w:rPr>
            </w:pPr>
            <w:r w:rsidRPr="00E26F50">
              <w:rPr>
                <w:rFonts w:ascii="Arial" w:eastAsia="Times New Roman" w:hAnsi="Arial" w:cs="Arial"/>
                <w:color w:val="404040"/>
                <w:sz w:val="20"/>
                <w:szCs w:val="20"/>
              </w:rPr>
              <w:t>2015</w:t>
            </w:r>
          </w:p>
        </w:tc>
        <w:tc>
          <w:tcPr>
            <w:tcW w:w="1373"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 xml:space="preserve">            76,546 </w:t>
            </w:r>
          </w:p>
        </w:tc>
        <w:tc>
          <w:tcPr>
            <w:tcW w:w="1240"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 xml:space="preserve">            68,551 </w:t>
            </w:r>
          </w:p>
        </w:tc>
        <w:tc>
          <w:tcPr>
            <w:tcW w:w="1240"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96.5%</w:t>
            </w:r>
          </w:p>
        </w:tc>
        <w:tc>
          <w:tcPr>
            <w:tcW w:w="1240"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 xml:space="preserve">            66,152 </w:t>
            </w:r>
          </w:p>
        </w:tc>
        <w:tc>
          <w:tcPr>
            <w:tcW w:w="1240"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rPr>
            </w:pPr>
            <w:r w:rsidRPr="00E26F50">
              <w:rPr>
                <w:rFonts w:ascii="Calibri" w:eastAsia="Times New Roman" w:hAnsi="Calibri" w:cs="Times New Roman"/>
              </w:rPr>
              <w:t xml:space="preserve">          296,292 </w:t>
            </w:r>
          </w:p>
        </w:tc>
        <w:tc>
          <w:tcPr>
            <w:tcW w:w="1223" w:type="dxa"/>
            <w:tcBorders>
              <w:top w:val="nil"/>
              <w:left w:val="nil"/>
              <w:bottom w:val="single" w:sz="4" w:space="0" w:color="auto"/>
              <w:right w:val="single" w:sz="4" w:space="0" w:color="auto"/>
            </w:tcBorders>
            <w:shd w:val="clear" w:color="auto" w:fill="auto"/>
            <w:noWrap/>
            <w:vAlign w:val="bottom"/>
            <w:hideMark/>
          </w:tcPr>
          <w:p w:rsidR="00A76ABB" w:rsidRPr="00E26F50" w:rsidRDefault="00A76ABB" w:rsidP="00A76ABB">
            <w:pPr>
              <w:spacing w:after="0" w:line="240" w:lineRule="auto"/>
              <w:jc w:val="right"/>
              <w:rPr>
                <w:rFonts w:ascii="Calibri" w:eastAsia="Times New Roman" w:hAnsi="Calibri" w:cs="Times New Roman"/>
                <w:color w:val="000000"/>
              </w:rPr>
            </w:pPr>
            <w:r w:rsidRPr="00E26F50">
              <w:rPr>
                <w:rFonts w:ascii="Calibri" w:eastAsia="Times New Roman" w:hAnsi="Calibri" w:cs="Times New Roman"/>
                <w:color w:val="000000"/>
              </w:rPr>
              <w:t>22.33%</w:t>
            </w:r>
          </w:p>
        </w:tc>
        <w:tc>
          <w:tcPr>
            <w:tcW w:w="1373" w:type="dxa"/>
            <w:tcBorders>
              <w:top w:val="nil"/>
              <w:left w:val="nil"/>
              <w:bottom w:val="single" w:sz="4" w:space="0" w:color="auto"/>
              <w:right w:val="single" w:sz="4" w:space="0" w:color="auto"/>
            </w:tcBorders>
            <w:shd w:val="clear" w:color="auto" w:fill="auto"/>
            <w:noWrap/>
            <w:vAlign w:val="bottom"/>
          </w:tcPr>
          <w:p w:rsidR="00A76ABB" w:rsidRPr="00E26F50" w:rsidRDefault="00A76ABB" w:rsidP="00A76ABB">
            <w:pPr>
              <w:spacing w:after="0" w:line="240" w:lineRule="auto"/>
              <w:jc w:val="right"/>
              <w:rPr>
                <w:rFonts w:ascii="Calibri" w:eastAsia="Times New Roman" w:hAnsi="Calibri" w:cs="Times New Roman"/>
              </w:rPr>
            </w:pPr>
            <w:r>
              <w:rPr>
                <w:rFonts w:ascii="Calibri" w:hAnsi="Calibri"/>
              </w:rPr>
              <w:t xml:space="preserve">            11,203 </w:t>
            </w:r>
          </w:p>
        </w:tc>
        <w:tc>
          <w:tcPr>
            <w:tcW w:w="1556" w:type="dxa"/>
            <w:tcBorders>
              <w:top w:val="nil"/>
              <w:left w:val="nil"/>
              <w:bottom w:val="single" w:sz="4" w:space="0" w:color="auto"/>
              <w:right w:val="single" w:sz="4" w:space="0" w:color="auto"/>
            </w:tcBorders>
            <w:shd w:val="clear" w:color="auto" w:fill="auto"/>
            <w:noWrap/>
            <w:vAlign w:val="bottom"/>
          </w:tcPr>
          <w:p w:rsidR="00A76ABB" w:rsidRPr="00E26F50" w:rsidRDefault="00A76ABB" w:rsidP="00A76ABB">
            <w:pPr>
              <w:spacing w:after="0" w:line="240" w:lineRule="auto"/>
              <w:jc w:val="right"/>
              <w:rPr>
                <w:rFonts w:ascii="Calibri" w:eastAsia="Times New Roman" w:hAnsi="Calibri" w:cs="Times New Roman"/>
                <w:color w:val="000000"/>
              </w:rPr>
            </w:pPr>
            <w:r>
              <w:rPr>
                <w:rFonts w:ascii="Calibri" w:hAnsi="Calibri"/>
                <w:color w:val="000000"/>
              </w:rPr>
              <w:t xml:space="preserve">                 2,501 </w:t>
            </w:r>
          </w:p>
        </w:tc>
      </w:tr>
      <w:tr w:rsidR="003A033F" w:rsidRPr="00E26F50" w:rsidTr="002F549B">
        <w:trPr>
          <w:trHeight w:val="233"/>
          <w:jc w:val="center"/>
        </w:trPr>
        <w:tc>
          <w:tcPr>
            <w:tcW w:w="11324"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3A033F" w:rsidRPr="00E26F50" w:rsidRDefault="003A033F" w:rsidP="002F549B">
            <w:pPr>
              <w:spacing w:after="0" w:line="240" w:lineRule="auto"/>
              <w:jc w:val="center"/>
              <w:rPr>
                <w:rFonts w:ascii="Arial" w:eastAsia="Times New Roman" w:hAnsi="Arial" w:cs="Arial"/>
                <w:color w:val="404040"/>
                <w:sz w:val="20"/>
                <w:szCs w:val="20"/>
              </w:rPr>
            </w:pPr>
            <w:r w:rsidRPr="00E26F50">
              <w:rPr>
                <w:rFonts w:ascii="Arial" w:eastAsia="Times New Roman" w:hAnsi="Arial" w:cs="Arial"/>
                <w:color w:val="404040"/>
                <w:sz w:val="20"/>
                <w:szCs w:val="20"/>
              </w:rPr>
              <w:t> </w:t>
            </w:r>
          </w:p>
        </w:tc>
      </w:tr>
      <w:tr w:rsidR="003A033F" w:rsidRPr="00E26F50" w:rsidTr="002F549B">
        <w:trPr>
          <w:trHeight w:val="630"/>
          <w:jc w:val="center"/>
        </w:trPr>
        <w:tc>
          <w:tcPr>
            <w:tcW w:w="11324" w:type="dxa"/>
            <w:gridSpan w:val="9"/>
            <w:tcBorders>
              <w:top w:val="single" w:sz="4" w:space="0" w:color="auto"/>
              <w:left w:val="single" w:sz="4" w:space="0" w:color="auto"/>
              <w:bottom w:val="single" w:sz="4" w:space="0" w:color="auto"/>
              <w:right w:val="single" w:sz="4" w:space="0" w:color="auto"/>
            </w:tcBorders>
            <w:shd w:val="clear" w:color="auto" w:fill="auto"/>
            <w:hideMark/>
          </w:tcPr>
          <w:p w:rsidR="003A033F" w:rsidRPr="00E26F50" w:rsidRDefault="003A033F" w:rsidP="002F549B">
            <w:pPr>
              <w:spacing w:after="0" w:line="240" w:lineRule="auto"/>
              <w:rPr>
                <w:rFonts w:ascii="Arial" w:eastAsia="Times New Roman" w:hAnsi="Arial" w:cs="Arial"/>
                <w:sz w:val="20"/>
                <w:szCs w:val="20"/>
              </w:rPr>
            </w:pPr>
            <w:r w:rsidRPr="00E26F50">
              <w:rPr>
                <w:rFonts w:ascii="Arial" w:eastAsia="Times New Roman" w:hAnsi="Arial" w:cs="Arial"/>
                <w:sz w:val="20"/>
                <w:szCs w:val="20"/>
              </w:rPr>
              <w:t>[1] Indirect is recycled water for groundwater recharge through spreading and injection of GWRS and Water Factory 21. The yearly totals are apportioned among the OCWD Basin agencies on the basis of groundwater production over a five year rolling average.</w:t>
            </w:r>
          </w:p>
        </w:tc>
      </w:tr>
      <w:tr w:rsidR="003A033F" w:rsidRPr="00E26F50" w:rsidTr="002F549B">
        <w:trPr>
          <w:trHeight w:val="198"/>
          <w:jc w:val="center"/>
        </w:trPr>
        <w:tc>
          <w:tcPr>
            <w:tcW w:w="11324"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033F" w:rsidRPr="00E26F50" w:rsidRDefault="003A033F" w:rsidP="002F549B">
            <w:pPr>
              <w:spacing w:after="0" w:line="240" w:lineRule="auto"/>
              <w:rPr>
                <w:rFonts w:ascii="Arial" w:eastAsia="Times New Roman" w:hAnsi="Arial" w:cs="Arial"/>
                <w:sz w:val="20"/>
                <w:szCs w:val="20"/>
              </w:rPr>
            </w:pPr>
            <w:r w:rsidRPr="00E26F50">
              <w:rPr>
                <w:rFonts w:ascii="Arial" w:eastAsia="Times New Roman" w:hAnsi="Arial" w:cs="Arial"/>
                <w:sz w:val="20"/>
                <w:szCs w:val="20"/>
              </w:rPr>
              <w:t>[2] Loss factor provided by OCWD, includes loss over county lines to LA Basin.</w:t>
            </w:r>
          </w:p>
        </w:tc>
      </w:tr>
      <w:tr w:rsidR="003A033F" w:rsidRPr="00E26F50" w:rsidTr="002F549B">
        <w:trPr>
          <w:trHeight w:val="327"/>
          <w:jc w:val="center"/>
        </w:trPr>
        <w:tc>
          <w:tcPr>
            <w:tcW w:w="11324"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3A033F" w:rsidRPr="00E26F50" w:rsidRDefault="003A033F" w:rsidP="002F549B">
            <w:pPr>
              <w:spacing w:after="0" w:line="240" w:lineRule="auto"/>
              <w:jc w:val="center"/>
              <w:rPr>
                <w:rFonts w:ascii="Arial" w:eastAsia="Times New Roman" w:hAnsi="Arial" w:cs="Arial"/>
                <w:sz w:val="20"/>
                <w:szCs w:val="20"/>
              </w:rPr>
            </w:pPr>
            <w:r w:rsidRPr="00E26F50">
              <w:rPr>
                <w:rFonts w:ascii="Arial" w:eastAsia="Times New Roman" w:hAnsi="Arial" w:cs="Arial"/>
                <w:sz w:val="20"/>
                <w:szCs w:val="20"/>
              </w:rPr>
              <w:t>Note: The amount of water injected into the GW Basin includes both barrier injection and percolation. Discrepancies between this supplemental document and numbers reported in Table 4-B of the SBx 7-7 verification forms can be attributed to rounding in intermediary calculations and conversion factors.</w:t>
            </w:r>
          </w:p>
        </w:tc>
      </w:tr>
      <w:bookmarkEnd w:id="11"/>
      <w:tr w:rsidR="003A033F" w:rsidRPr="00E26F50" w:rsidTr="002F549B">
        <w:trPr>
          <w:trHeight w:val="450"/>
          <w:jc w:val="center"/>
        </w:trPr>
        <w:tc>
          <w:tcPr>
            <w:tcW w:w="11324" w:type="dxa"/>
            <w:gridSpan w:val="9"/>
            <w:vMerge/>
            <w:tcBorders>
              <w:top w:val="single" w:sz="4" w:space="0" w:color="auto"/>
              <w:left w:val="single" w:sz="4" w:space="0" w:color="auto"/>
              <w:bottom w:val="single" w:sz="4" w:space="0" w:color="auto"/>
              <w:right w:val="single" w:sz="4" w:space="0" w:color="auto"/>
            </w:tcBorders>
            <w:vAlign w:val="center"/>
            <w:hideMark/>
          </w:tcPr>
          <w:p w:rsidR="003A033F" w:rsidRPr="00E26F50" w:rsidRDefault="003A033F" w:rsidP="002F549B">
            <w:pPr>
              <w:spacing w:after="0" w:line="240" w:lineRule="auto"/>
              <w:rPr>
                <w:rFonts w:ascii="Arial" w:eastAsia="Times New Roman" w:hAnsi="Arial" w:cs="Arial"/>
                <w:sz w:val="20"/>
                <w:szCs w:val="20"/>
              </w:rPr>
            </w:pPr>
          </w:p>
        </w:tc>
      </w:tr>
      <w:tr w:rsidR="003A033F" w:rsidRPr="00E26F50" w:rsidTr="002F549B">
        <w:trPr>
          <w:trHeight w:val="450"/>
          <w:jc w:val="center"/>
        </w:trPr>
        <w:tc>
          <w:tcPr>
            <w:tcW w:w="11324" w:type="dxa"/>
            <w:gridSpan w:val="9"/>
            <w:vMerge/>
            <w:tcBorders>
              <w:top w:val="single" w:sz="4" w:space="0" w:color="auto"/>
              <w:left w:val="single" w:sz="4" w:space="0" w:color="auto"/>
              <w:bottom w:val="single" w:sz="4" w:space="0" w:color="auto"/>
              <w:right w:val="single" w:sz="4" w:space="0" w:color="auto"/>
            </w:tcBorders>
            <w:vAlign w:val="center"/>
            <w:hideMark/>
          </w:tcPr>
          <w:p w:rsidR="003A033F" w:rsidRPr="00E26F50" w:rsidRDefault="003A033F" w:rsidP="002F549B">
            <w:pPr>
              <w:spacing w:after="0" w:line="240" w:lineRule="auto"/>
              <w:rPr>
                <w:rFonts w:ascii="Arial" w:eastAsia="Times New Roman" w:hAnsi="Arial" w:cs="Arial"/>
                <w:sz w:val="20"/>
                <w:szCs w:val="20"/>
              </w:rPr>
            </w:pPr>
          </w:p>
        </w:tc>
      </w:tr>
    </w:tbl>
    <w:p w:rsidR="00422667" w:rsidRDefault="00422667">
      <w:pPr>
        <w:rPr>
          <w:rFonts w:ascii="Arial" w:hAnsi="Arial" w:cs="Arial"/>
          <w:b/>
          <w:sz w:val="20"/>
          <w:szCs w:val="20"/>
        </w:rPr>
      </w:pPr>
    </w:p>
    <w:p w:rsidR="00422667" w:rsidRDefault="00422667">
      <w:pPr>
        <w:rPr>
          <w:rFonts w:ascii="Arial" w:hAnsi="Arial" w:cs="Arial"/>
          <w:b/>
          <w:sz w:val="20"/>
          <w:szCs w:val="20"/>
        </w:rPr>
      </w:pPr>
    </w:p>
    <w:p w:rsidR="00422667" w:rsidRDefault="00422667">
      <w:pPr>
        <w:rPr>
          <w:rFonts w:ascii="Arial" w:hAnsi="Arial" w:cs="Arial"/>
          <w:b/>
          <w:sz w:val="20"/>
          <w:szCs w:val="20"/>
        </w:rPr>
      </w:pPr>
    </w:p>
    <w:p w:rsidR="00422667" w:rsidRDefault="00422667">
      <w:pPr>
        <w:rPr>
          <w:rFonts w:ascii="Arial" w:hAnsi="Arial" w:cs="Arial"/>
          <w:b/>
          <w:sz w:val="20"/>
          <w:szCs w:val="20"/>
        </w:rPr>
      </w:pPr>
    </w:p>
    <w:p w:rsidR="00422667" w:rsidRDefault="00422667">
      <w:pPr>
        <w:rPr>
          <w:rFonts w:ascii="Arial" w:hAnsi="Arial" w:cs="Arial"/>
          <w:b/>
          <w:sz w:val="20"/>
          <w:szCs w:val="20"/>
        </w:rPr>
      </w:pPr>
    </w:p>
    <w:p w:rsidR="00422667" w:rsidRDefault="00422667">
      <w:pPr>
        <w:rPr>
          <w:rFonts w:ascii="Arial" w:hAnsi="Arial" w:cs="Arial"/>
          <w:b/>
          <w:sz w:val="20"/>
          <w:szCs w:val="20"/>
        </w:rPr>
      </w:pPr>
    </w:p>
    <w:p w:rsidR="00422667" w:rsidRDefault="00422667">
      <w:pPr>
        <w:rPr>
          <w:rFonts w:ascii="Arial" w:hAnsi="Arial" w:cs="Arial"/>
          <w:b/>
          <w:sz w:val="20"/>
          <w:szCs w:val="20"/>
        </w:rPr>
      </w:pPr>
    </w:p>
    <w:p w:rsidR="00422667" w:rsidRDefault="00422667">
      <w:pPr>
        <w:rPr>
          <w:rFonts w:ascii="Arial" w:hAnsi="Arial" w:cs="Arial"/>
          <w:b/>
          <w:sz w:val="20"/>
          <w:szCs w:val="20"/>
        </w:rPr>
      </w:pPr>
    </w:p>
    <w:p w:rsidR="00422667" w:rsidRDefault="00422667">
      <w:pPr>
        <w:rPr>
          <w:rFonts w:ascii="Arial" w:hAnsi="Arial" w:cs="Arial"/>
          <w:b/>
          <w:sz w:val="20"/>
          <w:szCs w:val="20"/>
        </w:rPr>
      </w:pPr>
    </w:p>
    <w:p w:rsidR="00422667" w:rsidRDefault="00422667">
      <w:pPr>
        <w:rPr>
          <w:rFonts w:ascii="Arial" w:hAnsi="Arial" w:cs="Arial"/>
          <w:b/>
          <w:sz w:val="20"/>
          <w:szCs w:val="20"/>
        </w:rPr>
        <w:sectPr w:rsidR="00422667" w:rsidSect="003A033F">
          <w:pgSz w:w="12240" w:h="15840"/>
          <w:pgMar w:top="1440" w:right="1440" w:bottom="1440" w:left="1440" w:header="720" w:footer="720" w:gutter="0"/>
          <w:cols w:space="720"/>
          <w:docGrid w:linePitch="360"/>
        </w:sectPr>
      </w:pPr>
    </w:p>
    <w:p w:rsidR="00422667" w:rsidRDefault="00422667" w:rsidP="00422667">
      <w:pPr>
        <w:jc w:val="center"/>
        <w:rPr>
          <w:rFonts w:ascii="Arial" w:hAnsi="Arial" w:cs="Arial"/>
          <w:b/>
          <w:sz w:val="40"/>
          <w:szCs w:val="40"/>
        </w:rPr>
      </w:pPr>
      <w:r>
        <w:rPr>
          <w:rFonts w:ascii="Arial" w:hAnsi="Arial" w:cs="Arial"/>
          <w:b/>
          <w:sz w:val="40"/>
          <w:szCs w:val="40"/>
        </w:rPr>
        <w:t xml:space="preserve">Revisions to </w:t>
      </w:r>
      <w:r w:rsidRPr="00685C68">
        <w:rPr>
          <w:rFonts w:ascii="Arial" w:hAnsi="Arial" w:cs="Arial"/>
          <w:b/>
          <w:sz w:val="40"/>
          <w:szCs w:val="40"/>
        </w:rPr>
        <w:t>Appendix B</w:t>
      </w:r>
    </w:p>
    <w:p w:rsidR="00422667" w:rsidRPr="00685C68" w:rsidRDefault="00422667" w:rsidP="00422667">
      <w:pPr>
        <w:jc w:val="center"/>
        <w:rPr>
          <w:rFonts w:ascii="Arial" w:hAnsi="Arial" w:cs="Arial"/>
          <w:b/>
          <w:sz w:val="40"/>
          <w:szCs w:val="40"/>
        </w:rPr>
      </w:pPr>
      <w:r>
        <w:rPr>
          <w:rFonts w:ascii="Arial" w:hAnsi="Arial" w:cs="Arial"/>
          <w:b/>
          <w:sz w:val="40"/>
          <w:szCs w:val="40"/>
        </w:rPr>
        <w:t>DWR Standardized Tables</w:t>
      </w:r>
    </w:p>
    <w:p w:rsidR="00A44F30" w:rsidRDefault="00A44F30">
      <w:pPr>
        <w:rPr>
          <w:rFonts w:ascii="Arial" w:hAnsi="Arial" w:cs="Arial"/>
          <w:b/>
          <w:sz w:val="20"/>
          <w:szCs w:val="20"/>
        </w:rPr>
      </w:pPr>
    </w:p>
    <w:p w:rsidR="00A44F30" w:rsidRDefault="00A44F30">
      <w:pPr>
        <w:rPr>
          <w:rFonts w:ascii="Arial" w:hAnsi="Arial" w:cs="Arial"/>
          <w:b/>
          <w:sz w:val="20"/>
          <w:szCs w:val="20"/>
        </w:rPr>
      </w:pPr>
    </w:p>
    <w:p w:rsidR="00A44F30" w:rsidRDefault="00A44F30">
      <w:pPr>
        <w:rPr>
          <w:rFonts w:ascii="Arial" w:hAnsi="Arial" w:cs="Arial"/>
          <w:b/>
          <w:sz w:val="20"/>
          <w:szCs w:val="20"/>
        </w:rPr>
      </w:pPr>
    </w:p>
    <w:p w:rsidR="00A44F30" w:rsidRDefault="00A44F30">
      <w:pPr>
        <w:rPr>
          <w:rFonts w:ascii="Arial" w:hAnsi="Arial" w:cs="Arial"/>
          <w:b/>
          <w:sz w:val="20"/>
          <w:szCs w:val="20"/>
        </w:rPr>
      </w:pPr>
    </w:p>
    <w:p w:rsidR="00A44F30" w:rsidRDefault="00A44F30">
      <w:pPr>
        <w:rPr>
          <w:rFonts w:ascii="Arial" w:hAnsi="Arial" w:cs="Arial"/>
          <w:b/>
          <w:sz w:val="20"/>
          <w:szCs w:val="20"/>
        </w:rPr>
      </w:pPr>
    </w:p>
    <w:p w:rsidR="00A44F30" w:rsidRDefault="00A44F30">
      <w:pPr>
        <w:rPr>
          <w:rFonts w:ascii="Arial" w:hAnsi="Arial" w:cs="Arial"/>
          <w:b/>
          <w:sz w:val="20"/>
          <w:szCs w:val="20"/>
        </w:rPr>
      </w:pPr>
    </w:p>
    <w:p w:rsidR="00A44F30" w:rsidRDefault="00A44F30">
      <w:pPr>
        <w:rPr>
          <w:rFonts w:ascii="Arial" w:hAnsi="Arial" w:cs="Arial"/>
          <w:b/>
          <w:sz w:val="20"/>
          <w:szCs w:val="20"/>
        </w:rPr>
      </w:pPr>
    </w:p>
    <w:p w:rsidR="00A44F30" w:rsidRDefault="00A44F30">
      <w:pPr>
        <w:rPr>
          <w:rFonts w:ascii="Arial" w:hAnsi="Arial" w:cs="Arial"/>
          <w:b/>
          <w:sz w:val="20"/>
          <w:szCs w:val="20"/>
        </w:rPr>
      </w:pPr>
    </w:p>
    <w:p w:rsidR="00A44F30" w:rsidRDefault="00A44F30">
      <w:pPr>
        <w:rPr>
          <w:rFonts w:ascii="Arial" w:hAnsi="Arial" w:cs="Arial"/>
          <w:b/>
          <w:sz w:val="20"/>
          <w:szCs w:val="20"/>
        </w:rPr>
      </w:pPr>
    </w:p>
    <w:p w:rsidR="00A44F30" w:rsidRDefault="00A44F30">
      <w:pPr>
        <w:rPr>
          <w:rFonts w:ascii="Arial" w:hAnsi="Arial" w:cs="Arial"/>
          <w:b/>
          <w:sz w:val="20"/>
          <w:szCs w:val="20"/>
        </w:rPr>
      </w:pPr>
    </w:p>
    <w:p w:rsidR="00A44F30" w:rsidRDefault="00A44F30">
      <w:pPr>
        <w:rPr>
          <w:rFonts w:ascii="Arial" w:hAnsi="Arial" w:cs="Arial"/>
          <w:b/>
          <w:sz w:val="20"/>
          <w:szCs w:val="20"/>
        </w:rPr>
      </w:pPr>
    </w:p>
    <w:p w:rsidR="00A44F30" w:rsidRDefault="00A44F30">
      <w:pPr>
        <w:rPr>
          <w:rFonts w:ascii="Arial" w:hAnsi="Arial" w:cs="Arial"/>
          <w:b/>
          <w:sz w:val="20"/>
          <w:szCs w:val="20"/>
        </w:rPr>
      </w:pPr>
    </w:p>
    <w:p w:rsidR="00A44F30" w:rsidRDefault="00A44F30">
      <w:pPr>
        <w:rPr>
          <w:rFonts w:ascii="Arial" w:hAnsi="Arial" w:cs="Arial"/>
          <w:b/>
          <w:sz w:val="20"/>
          <w:szCs w:val="20"/>
        </w:rPr>
      </w:pPr>
    </w:p>
    <w:p w:rsidR="00A44F30" w:rsidRDefault="00A44F30">
      <w:pPr>
        <w:rPr>
          <w:rFonts w:ascii="Arial" w:hAnsi="Arial" w:cs="Arial"/>
          <w:b/>
          <w:sz w:val="20"/>
          <w:szCs w:val="20"/>
        </w:rPr>
      </w:pPr>
    </w:p>
    <w:p w:rsidR="00A44F30" w:rsidRDefault="00A44F30">
      <w:pPr>
        <w:rPr>
          <w:rFonts w:ascii="Arial" w:hAnsi="Arial" w:cs="Arial"/>
          <w:b/>
          <w:sz w:val="20"/>
          <w:szCs w:val="20"/>
        </w:rPr>
      </w:pPr>
    </w:p>
    <w:p w:rsidR="00A44F30" w:rsidRDefault="00A44F30">
      <w:pPr>
        <w:rPr>
          <w:rFonts w:ascii="Arial" w:hAnsi="Arial" w:cs="Arial"/>
          <w:b/>
          <w:sz w:val="20"/>
          <w:szCs w:val="20"/>
        </w:rPr>
      </w:pPr>
    </w:p>
    <w:p w:rsidR="00422667" w:rsidRDefault="00422667">
      <w:pPr>
        <w:rPr>
          <w:rFonts w:ascii="Arial" w:hAnsi="Arial" w:cs="Arial"/>
          <w:b/>
          <w:sz w:val="20"/>
          <w:szCs w:val="20"/>
        </w:rPr>
      </w:pPr>
    </w:p>
    <w:p w:rsidR="00422667" w:rsidRDefault="00422667">
      <w:pPr>
        <w:rPr>
          <w:rFonts w:ascii="Arial" w:hAnsi="Arial" w:cs="Arial"/>
          <w:b/>
          <w:sz w:val="20"/>
          <w:szCs w:val="20"/>
        </w:rPr>
      </w:pPr>
    </w:p>
    <w:p w:rsidR="00422667" w:rsidRDefault="00422667">
      <w:pPr>
        <w:rPr>
          <w:rFonts w:ascii="Arial" w:hAnsi="Arial" w:cs="Arial"/>
          <w:b/>
          <w:sz w:val="20"/>
          <w:szCs w:val="20"/>
        </w:rPr>
      </w:pPr>
    </w:p>
    <w:p w:rsidR="00422667" w:rsidRDefault="00422667">
      <w:pPr>
        <w:rPr>
          <w:rFonts w:ascii="Arial" w:hAnsi="Arial" w:cs="Arial"/>
          <w:b/>
          <w:sz w:val="20"/>
          <w:szCs w:val="20"/>
        </w:rPr>
      </w:pPr>
    </w:p>
    <w:p w:rsidR="00422667" w:rsidRDefault="00422667">
      <w:pPr>
        <w:rPr>
          <w:rFonts w:ascii="Arial" w:hAnsi="Arial" w:cs="Arial"/>
          <w:b/>
          <w:sz w:val="20"/>
          <w:szCs w:val="20"/>
        </w:rPr>
      </w:pPr>
    </w:p>
    <w:p w:rsidR="00422667" w:rsidRDefault="00422667">
      <w:pPr>
        <w:rPr>
          <w:rFonts w:ascii="Arial" w:hAnsi="Arial" w:cs="Arial"/>
          <w:b/>
          <w:sz w:val="20"/>
          <w:szCs w:val="20"/>
        </w:rPr>
      </w:pPr>
    </w:p>
    <w:p w:rsidR="00422667" w:rsidRDefault="00422667">
      <w:pPr>
        <w:rPr>
          <w:rFonts w:ascii="Arial" w:hAnsi="Arial" w:cs="Arial"/>
          <w:b/>
          <w:sz w:val="20"/>
          <w:szCs w:val="20"/>
        </w:rPr>
      </w:pPr>
    </w:p>
    <w:p w:rsidR="00A44F30" w:rsidRDefault="00A44F30">
      <w:pPr>
        <w:rPr>
          <w:rFonts w:ascii="Arial" w:hAnsi="Arial" w:cs="Arial"/>
          <w:b/>
          <w:sz w:val="20"/>
          <w:szCs w:val="20"/>
        </w:rPr>
      </w:pPr>
    </w:p>
    <w:p w:rsidR="00A44F30" w:rsidRDefault="00A44F30">
      <w:pPr>
        <w:rPr>
          <w:rFonts w:ascii="Arial" w:hAnsi="Arial" w:cs="Arial"/>
          <w:b/>
          <w:sz w:val="20"/>
          <w:szCs w:val="20"/>
        </w:rPr>
      </w:pPr>
    </w:p>
    <w:p w:rsidR="00422667" w:rsidRDefault="00422667">
      <w:pPr>
        <w:rPr>
          <w:rFonts w:ascii="Arial" w:hAnsi="Arial" w:cs="Arial"/>
          <w:b/>
          <w:sz w:val="20"/>
          <w:szCs w:val="20"/>
        </w:rPr>
      </w:pPr>
    </w:p>
    <w:p w:rsidR="00A44F30" w:rsidRDefault="00A44F30">
      <w:pPr>
        <w:rPr>
          <w:rFonts w:ascii="Arial" w:hAnsi="Arial" w:cs="Arial"/>
          <w:b/>
          <w:sz w:val="20"/>
          <w:szCs w:val="20"/>
        </w:rPr>
      </w:pPr>
    </w:p>
    <w:p w:rsidR="00014C82" w:rsidRDefault="00014C82">
      <w:pPr>
        <w:rPr>
          <w:rFonts w:ascii="Arial" w:hAnsi="Arial" w:cs="Arial"/>
          <w:b/>
          <w:sz w:val="20"/>
          <w:szCs w:val="20"/>
        </w:rPr>
      </w:pPr>
    </w:p>
    <w:tbl>
      <w:tblPr>
        <w:tblW w:w="50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1907"/>
        <w:gridCol w:w="6538"/>
      </w:tblGrid>
      <w:tr w:rsidR="00A44F30" w:rsidRPr="007B3E08" w:rsidTr="002F549B">
        <w:trPr>
          <w:trHeight w:val="364"/>
        </w:trPr>
        <w:tc>
          <w:tcPr>
            <w:tcW w:w="5000" w:type="pct"/>
            <w:gridSpan w:val="3"/>
            <w:shd w:val="clear" w:color="000000" w:fill="366092"/>
            <w:vAlign w:val="center"/>
            <w:hideMark/>
          </w:tcPr>
          <w:p w:rsidR="005C1836" w:rsidRDefault="005C1836" w:rsidP="002F549B">
            <w:pPr>
              <w:spacing w:line="240" w:lineRule="auto"/>
              <w:rPr>
                <w:rFonts w:ascii="Calibri" w:eastAsia="Times New Roman" w:hAnsi="Calibri"/>
                <w:b/>
                <w:bCs/>
                <w:color w:val="FFFFFF"/>
              </w:rPr>
            </w:pPr>
            <w:r>
              <w:rPr>
                <w:rFonts w:ascii="Calibri" w:eastAsia="Times New Roman" w:hAnsi="Calibri"/>
                <w:b/>
                <w:bCs/>
                <w:color w:val="FFFFFF"/>
              </w:rPr>
              <w:t xml:space="preserve">Table 8-1 </w:t>
            </w:r>
            <w:r w:rsidR="00A44F30" w:rsidRPr="007B3E08">
              <w:rPr>
                <w:rFonts w:ascii="Calibri" w:eastAsia="Times New Roman" w:hAnsi="Calibri"/>
                <w:b/>
                <w:bCs/>
                <w:color w:val="FFFFFF"/>
              </w:rPr>
              <w:t>Retail</w:t>
            </w:r>
            <w:r>
              <w:rPr>
                <w:rFonts w:ascii="Calibri" w:eastAsia="Times New Roman" w:hAnsi="Calibri"/>
                <w:b/>
                <w:bCs/>
                <w:color w:val="FFFFFF"/>
              </w:rPr>
              <w:t>:</w:t>
            </w:r>
            <w:r w:rsidR="00A44F30">
              <w:rPr>
                <w:rFonts w:ascii="Calibri" w:eastAsia="Times New Roman" w:hAnsi="Calibri"/>
                <w:b/>
                <w:bCs/>
                <w:color w:val="FFFFFF"/>
              </w:rPr>
              <w:t xml:space="preserve"> </w:t>
            </w:r>
          </w:p>
          <w:p w:rsidR="00A44F30" w:rsidRPr="007B3E08" w:rsidRDefault="00A44F30" w:rsidP="002F549B">
            <w:pPr>
              <w:spacing w:line="240" w:lineRule="auto"/>
              <w:rPr>
                <w:rFonts w:ascii="Calibri" w:eastAsia="Times New Roman" w:hAnsi="Calibri"/>
                <w:b/>
                <w:bCs/>
                <w:color w:val="FFFFFF"/>
              </w:rPr>
            </w:pPr>
            <w:r w:rsidRPr="007B3E08">
              <w:rPr>
                <w:rFonts w:ascii="Calibri" w:eastAsia="Times New Roman" w:hAnsi="Calibri"/>
                <w:b/>
                <w:bCs/>
                <w:color w:val="FFFFFF"/>
              </w:rPr>
              <w:t>Stages of Water Shortage Contingency Plan</w:t>
            </w:r>
          </w:p>
        </w:tc>
      </w:tr>
      <w:tr w:rsidR="00A44F30" w:rsidRPr="007B3E08" w:rsidTr="002F549B">
        <w:trPr>
          <w:trHeight w:val="288"/>
        </w:trPr>
        <w:tc>
          <w:tcPr>
            <w:tcW w:w="527" w:type="pct"/>
            <w:vMerge w:val="restart"/>
            <w:shd w:val="clear" w:color="000000" w:fill="B8CCE4"/>
            <w:vAlign w:val="center"/>
            <w:hideMark/>
          </w:tcPr>
          <w:p w:rsidR="00A44F30" w:rsidRPr="007B3E08" w:rsidRDefault="00A44F30" w:rsidP="002F549B">
            <w:pPr>
              <w:spacing w:line="240" w:lineRule="auto"/>
              <w:jc w:val="center"/>
              <w:rPr>
                <w:rFonts w:ascii="Calibri" w:eastAsia="Times New Roman" w:hAnsi="Calibri"/>
              </w:rPr>
            </w:pPr>
            <w:r w:rsidRPr="007B3E08">
              <w:rPr>
                <w:rFonts w:ascii="Calibri" w:eastAsia="Times New Roman" w:hAnsi="Calibri"/>
              </w:rPr>
              <w:t xml:space="preserve">Stage </w:t>
            </w:r>
          </w:p>
        </w:tc>
        <w:tc>
          <w:tcPr>
            <w:tcW w:w="4473" w:type="pct"/>
            <w:gridSpan w:val="2"/>
            <w:shd w:val="clear" w:color="000000" w:fill="4F81BD"/>
            <w:vAlign w:val="center"/>
            <w:hideMark/>
          </w:tcPr>
          <w:p w:rsidR="00A44F30" w:rsidRPr="007B3E08" w:rsidRDefault="00A44F30" w:rsidP="002F549B">
            <w:pPr>
              <w:spacing w:line="240" w:lineRule="auto"/>
              <w:jc w:val="center"/>
              <w:rPr>
                <w:rFonts w:ascii="Calibri" w:eastAsia="Times New Roman" w:hAnsi="Calibri"/>
                <w:color w:val="FFFFFF"/>
              </w:rPr>
            </w:pPr>
            <w:r w:rsidRPr="007B3E08">
              <w:rPr>
                <w:rFonts w:ascii="Calibri" w:eastAsia="Times New Roman" w:hAnsi="Calibri"/>
                <w:color w:val="FFFFFF"/>
              </w:rPr>
              <w:t>Complete Both</w:t>
            </w:r>
          </w:p>
        </w:tc>
      </w:tr>
      <w:tr w:rsidR="00A44F30" w:rsidRPr="007B3E08" w:rsidTr="002F549B">
        <w:trPr>
          <w:trHeight w:val="317"/>
        </w:trPr>
        <w:tc>
          <w:tcPr>
            <w:tcW w:w="527" w:type="pct"/>
            <w:vMerge/>
            <w:vAlign w:val="center"/>
            <w:hideMark/>
          </w:tcPr>
          <w:p w:rsidR="00A44F30" w:rsidRPr="007B3E08" w:rsidRDefault="00A44F30" w:rsidP="002F549B">
            <w:pPr>
              <w:spacing w:line="240" w:lineRule="auto"/>
              <w:rPr>
                <w:rFonts w:ascii="Calibri" w:eastAsia="Times New Roman" w:hAnsi="Calibri"/>
              </w:rPr>
            </w:pPr>
          </w:p>
        </w:tc>
        <w:tc>
          <w:tcPr>
            <w:tcW w:w="1010" w:type="pct"/>
            <w:shd w:val="clear" w:color="000000" w:fill="B8CCE4"/>
            <w:vAlign w:val="center"/>
            <w:hideMark/>
          </w:tcPr>
          <w:p w:rsidR="00A44F30" w:rsidRPr="007B3E08" w:rsidRDefault="00A44F30" w:rsidP="002F549B">
            <w:pPr>
              <w:spacing w:line="240" w:lineRule="auto"/>
              <w:jc w:val="center"/>
              <w:rPr>
                <w:rFonts w:ascii="Calibri" w:eastAsia="Times New Roman" w:hAnsi="Calibri"/>
              </w:rPr>
            </w:pPr>
            <w:r w:rsidRPr="007B3E08">
              <w:rPr>
                <w:rFonts w:ascii="Calibri" w:eastAsia="Times New Roman" w:hAnsi="Calibri"/>
              </w:rPr>
              <w:t>Percent Supply Reduction</w:t>
            </w:r>
            <w:r w:rsidRPr="007B3E08">
              <w:rPr>
                <w:rFonts w:ascii="Calibri" w:eastAsia="Times New Roman" w:hAnsi="Calibri"/>
                <w:vertAlign w:val="superscript"/>
              </w:rPr>
              <w:t>1</w:t>
            </w:r>
          </w:p>
        </w:tc>
        <w:tc>
          <w:tcPr>
            <w:tcW w:w="3463" w:type="pct"/>
            <w:shd w:val="clear" w:color="000000" w:fill="B8CCE4"/>
            <w:vAlign w:val="center"/>
            <w:hideMark/>
          </w:tcPr>
          <w:p w:rsidR="00A44F30" w:rsidRPr="007B3E08" w:rsidRDefault="00A44F30" w:rsidP="002F549B">
            <w:pPr>
              <w:spacing w:line="240" w:lineRule="auto"/>
              <w:jc w:val="center"/>
              <w:rPr>
                <w:rFonts w:ascii="Calibri" w:eastAsia="Times New Roman" w:hAnsi="Calibri"/>
              </w:rPr>
            </w:pPr>
            <w:r w:rsidRPr="007B3E08">
              <w:rPr>
                <w:rFonts w:ascii="Calibri" w:eastAsia="Times New Roman" w:hAnsi="Calibri"/>
              </w:rPr>
              <w:t xml:space="preserve">Water Supply Condition </w:t>
            </w:r>
          </w:p>
        </w:tc>
      </w:tr>
      <w:tr w:rsidR="00210F74" w:rsidRPr="007B3E08" w:rsidTr="00AF2BFC">
        <w:trPr>
          <w:trHeight w:val="750"/>
        </w:trPr>
        <w:tc>
          <w:tcPr>
            <w:tcW w:w="527" w:type="pct"/>
            <w:shd w:val="clear" w:color="auto" w:fill="auto"/>
            <w:noWrap/>
            <w:vAlign w:val="center"/>
            <w:hideMark/>
          </w:tcPr>
          <w:p w:rsidR="00210F74" w:rsidRPr="00AF2BFC" w:rsidRDefault="00210F74" w:rsidP="00210F74">
            <w:pPr>
              <w:spacing w:line="240" w:lineRule="auto"/>
              <w:jc w:val="center"/>
              <w:rPr>
                <w:rFonts w:ascii="Calibri" w:eastAsia="Times New Roman" w:hAnsi="Calibri"/>
              </w:rPr>
            </w:pPr>
            <w:r w:rsidRPr="00AF2BFC">
              <w:rPr>
                <w:rFonts w:ascii="Calibri" w:eastAsia="Times New Roman" w:hAnsi="Calibri"/>
                <w:color w:val="000000"/>
              </w:rPr>
              <w:t>1</w:t>
            </w:r>
          </w:p>
        </w:tc>
        <w:tc>
          <w:tcPr>
            <w:tcW w:w="1010" w:type="pct"/>
            <w:shd w:val="clear" w:color="auto" w:fill="auto"/>
            <w:noWrap/>
            <w:vAlign w:val="center"/>
          </w:tcPr>
          <w:p w:rsidR="00210F74" w:rsidRPr="00AF2BFC" w:rsidRDefault="00210F74" w:rsidP="00210F74">
            <w:pPr>
              <w:spacing w:line="240" w:lineRule="auto"/>
              <w:jc w:val="center"/>
              <w:rPr>
                <w:rFonts w:ascii="Calibri" w:eastAsia="Times New Roman" w:hAnsi="Calibri"/>
              </w:rPr>
            </w:pPr>
            <w:r>
              <w:rPr>
                <w:rFonts w:ascii="Calibri" w:eastAsia="Times New Roman" w:hAnsi="Calibri"/>
                <w:highlight w:val="yellow"/>
              </w:rPr>
              <w:t xml:space="preserve">Up to </w:t>
            </w:r>
            <w:r w:rsidRPr="0015389D">
              <w:rPr>
                <w:rFonts w:ascii="Calibri" w:eastAsia="Times New Roman" w:hAnsi="Calibri"/>
                <w:highlight w:val="yellow"/>
              </w:rPr>
              <w:t>10%</w:t>
            </w:r>
          </w:p>
        </w:tc>
        <w:tc>
          <w:tcPr>
            <w:tcW w:w="3463" w:type="pct"/>
            <w:shd w:val="clear" w:color="auto" w:fill="auto"/>
            <w:vAlign w:val="center"/>
          </w:tcPr>
          <w:p w:rsidR="00210F74" w:rsidRPr="00AF2BFC" w:rsidRDefault="00210F74" w:rsidP="00210F74">
            <w:pPr>
              <w:spacing w:line="240" w:lineRule="auto"/>
              <w:rPr>
                <w:rFonts w:ascii="Calibri" w:eastAsia="Times New Roman" w:hAnsi="Calibri"/>
              </w:rPr>
            </w:pPr>
            <w:r w:rsidRPr="00510E0E">
              <w:rPr>
                <w:rFonts w:ascii="Calibri" w:eastAsia="Times New Roman" w:hAnsi="Calibri"/>
              </w:rPr>
              <w:t>A Level 1 Water Shortage applies when the City determines that a</w:t>
            </w:r>
            <w:r>
              <w:rPr>
                <w:rFonts w:ascii="Calibri" w:eastAsia="Times New Roman" w:hAnsi="Calibri"/>
              </w:rPr>
              <w:t xml:space="preserve"> “</w:t>
            </w:r>
            <w:r w:rsidRPr="00FE462E">
              <w:rPr>
                <w:rFonts w:ascii="Calibri" w:eastAsia="Times New Roman" w:hAnsi="Calibri"/>
                <w:highlight w:val="yellow"/>
              </w:rPr>
              <w:t>mild</w:t>
            </w:r>
            <w:r>
              <w:rPr>
                <w:rFonts w:ascii="Calibri" w:eastAsia="Times New Roman" w:hAnsi="Calibri"/>
              </w:rPr>
              <w:t>”</w:t>
            </w:r>
            <w:r w:rsidRPr="00510E0E">
              <w:rPr>
                <w:rFonts w:ascii="Calibri" w:eastAsia="Times New Roman" w:hAnsi="Calibri"/>
              </w:rPr>
              <w:t xml:space="preserve"> water supply shortage or threatened shortage exists and, and it is necessary to impose mandatory conservation requirements to appropriately respond to conditions created by the water supply shortage.</w:t>
            </w:r>
            <w:r>
              <w:rPr>
                <w:rFonts w:ascii="Calibri" w:eastAsia="Times New Roman" w:hAnsi="Calibri"/>
              </w:rPr>
              <w:t xml:space="preserve"> </w:t>
            </w:r>
            <w:r w:rsidRPr="00E7432B">
              <w:rPr>
                <w:rFonts w:ascii="Calibri" w:eastAsia="Times New Roman" w:hAnsi="Calibri"/>
                <w:highlight w:val="yellow"/>
              </w:rPr>
              <w:t>Water reduction can be set between 0%-10% of supply, or 100%-90% of a set base amount in reference to the City’s Municipal Code 14.16.060.</w:t>
            </w:r>
            <w:r>
              <w:rPr>
                <w:rFonts w:ascii="Calibri" w:eastAsia="Times New Roman" w:hAnsi="Calibri"/>
              </w:rPr>
              <w:t xml:space="preserve">  </w:t>
            </w:r>
            <w:r w:rsidRPr="00510E0E">
              <w:rPr>
                <w:rFonts w:ascii="Calibri" w:eastAsia="Times New Roman" w:hAnsi="Calibri"/>
              </w:rPr>
              <w:t xml:space="preserve"> </w:t>
            </w:r>
          </w:p>
        </w:tc>
      </w:tr>
      <w:tr w:rsidR="00210F74" w:rsidRPr="007B3E08" w:rsidTr="00AF2BFC">
        <w:trPr>
          <w:trHeight w:val="901"/>
        </w:trPr>
        <w:tc>
          <w:tcPr>
            <w:tcW w:w="527" w:type="pct"/>
            <w:shd w:val="clear" w:color="auto" w:fill="auto"/>
            <w:noWrap/>
            <w:vAlign w:val="center"/>
            <w:hideMark/>
          </w:tcPr>
          <w:p w:rsidR="00210F74" w:rsidRPr="00AF2BFC" w:rsidRDefault="00210F74" w:rsidP="00210F74">
            <w:pPr>
              <w:spacing w:line="240" w:lineRule="auto"/>
              <w:jc w:val="center"/>
              <w:rPr>
                <w:rFonts w:ascii="Calibri" w:eastAsia="Times New Roman" w:hAnsi="Calibri"/>
              </w:rPr>
            </w:pPr>
            <w:r w:rsidRPr="00AF2BFC">
              <w:rPr>
                <w:rFonts w:ascii="Calibri" w:eastAsia="Times New Roman" w:hAnsi="Calibri"/>
              </w:rPr>
              <w:t xml:space="preserve">2 </w:t>
            </w:r>
          </w:p>
        </w:tc>
        <w:tc>
          <w:tcPr>
            <w:tcW w:w="1010" w:type="pct"/>
            <w:shd w:val="clear" w:color="auto" w:fill="auto"/>
            <w:noWrap/>
            <w:vAlign w:val="center"/>
          </w:tcPr>
          <w:p w:rsidR="00210F74" w:rsidRPr="00AF2BFC" w:rsidRDefault="00210F74" w:rsidP="00210F74">
            <w:pPr>
              <w:spacing w:line="240" w:lineRule="auto"/>
              <w:jc w:val="center"/>
              <w:rPr>
                <w:rFonts w:ascii="Calibri" w:eastAsia="Times New Roman" w:hAnsi="Calibri"/>
              </w:rPr>
            </w:pPr>
            <w:r>
              <w:rPr>
                <w:rFonts w:ascii="Calibri" w:eastAsia="Times New Roman" w:hAnsi="Calibri"/>
                <w:highlight w:val="yellow"/>
              </w:rPr>
              <w:t>10%-25%</w:t>
            </w:r>
          </w:p>
        </w:tc>
        <w:tc>
          <w:tcPr>
            <w:tcW w:w="3463" w:type="pct"/>
            <w:shd w:val="clear" w:color="auto" w:fill="auto"/>
            <w:vAlign w:val="center"/>
          </w:tcPr>
          <w:p w:rsidR="00210F74" w:rsidRPr="00AF2BFC" w:rsidRDefault="00210F74" w:rsidP="00210F74">
            <w:pPr>
              <w:spacing w:line="240" w:lineRule="auto"/>
              <w:rPr>
                <w:rFonts w:ascii="Calibri" w:eastAsia="Times New Roman" w:hAnsi="Calibri"/>
                <w:color w:val="000000"/>
              </w:rPr>
            </w:pPr>
            <w:r w:rsidRPr="00510E0E">
              <w:rPr>
                <w:rFonts w:ascii="Calibri" w:eastAsia="Times New Roman" w:hAnsi="Calibri"/>
              </w:rPr>
              <w:t xml:space="preserve">A Level 2 Water Shortage applies when the City determines that a </w:t>
            </w:r>
            <w:r>
              <w:rPr>
                <w:rFonts w:ascii="Calibri" w:eastAsia="Times New Roman" w:hAnsi="Calibri"/>
              </w:rPr>
              <w:t>“</w:t>
            </w:r>
            <w:r w:rsidRPr="00FE462E">
              <w:rPr>
                <w:rFonts w:ascii="Calibri" w:eastAsia="Times New Roman" w:hAnsi="Calibri"/>
                <w:highlight w:val="yellow"/>
              </w:rPr>
              <w:t>moderate</w:t>
            </w:r>
            <w:r>
              <w:rPr>
                <w:rFonts w:ascii="Calibri" w:eastAsia="Times New Roman" w:hAnsi="Calibri"/>
              </w:rPr>
              <w:t xml:space="preserve">” </w:t>
            </w:r>
            <w:r w:rsidRPr="00510E0E">
              <w:rPr>
                <w:rFonts w:ascii="Calibri" w:eastAsia="Times New Roman" w:hAnsi="Calibri"/>
              </w:rPr>
              <w:t>water supply shortage or threatened shortage exists and, and it is necessary to impose mandatory conservation requirements to appropriately respond to conditions created by the water supply shortage.</w:t>
            </w:r>
            <w:r>
              <w:rPr>
                <w:rFonts w:ascii="Calibri" w:eastAsia="Times New Roman" w:hAnsi="Calibri"/>
              </w:rPr>
              <w:t xml:space="preserve"> </w:t>
            </w:r>
            <w:r w:rsidRPr="00E7432B">
              <w:rPr>
                <w:rFonts w:ascii="Calibri" w:eastAsia="Times New Roman" w:hAnsi="Calibri"/>
                <w:highlight w:val="yellow"/>
              </w:rPr>
              <w:t>Water reduction can be set between 1</w:t>
            </w:r>
            <w:r>
              <w:rPr>
                <w:rFonts w:ascii="Calibri" w:eastAsia="Times New Roman" w:hAnsi="Calibri"/>
                <w:highlight w:val="yellow"/>
              </w:rPr>
              <w:t>0</w:t>
            </w:r>
            <w:r w:rsidRPr="00E7432B">
              <w:rPr>
                <w:rFonts w:ascii="Calibri" w:eastAsia="Times New Roman" w:hAnsi="Calibri"/>
                <w:highlight w:val="yellow"/>
              </w:rPr>
              <w:t xml:space="preserve">%-25% of supply, or </w:t>
            </w:r>
            <w:r>
              <w:rPr>
                <w:rFonts w:ascii="Calibri" w:eastAsia="Times New Roman" w:hAnsi="Calibri"/>
                <w:highlight w:val="yellow"/>
              </w:rPr>
              <w:t>90</w:t>
            </w:r>
            <w:r w:rsidRPr="00E7432B">
              <w:rPr>
                <w:rFonts w:ascii="Calibri" w:eastAsia="Times New Roman" w:hAnsi="Calibri"/>
                <w:highlight w:val="yellow"/>
              </w:rPr>
              <w:t>%-75% of a set base amount in reference to the City’s Municipal Code 14.16.070.</w:t>
            </w:r>
            <w:r>
              <w:rPr>
                <w:rFonts w:ascii="Calibri" w:eastAsia="Times New Roman" w:hAnsi="Calibri"/>
              </w:rPr>
              <w:t xml:space="preserve"> </w:t>
            </w:r>
            <w:r w:rsidRPr="00510E0E">
              <w:rPr>
                <w:rFonts w:ascii="Calibri" w:eastAsia="Times New Roman" w:hAnsi="Calibri"/>
              </w:rPr>
              <w:t xml:space="preserve"> </w:t>
            </w:r>
          </w:p>
        </w:tc>
      </w:tr>
      <w:tr w:rsidR="00210F74" w:rsidRPr="007B3E08" w:rsidTr="00AF2BFC">
        <w:trPr>
          <w:trHeight w:val="33"/>
        </w:trPr>
        <w:tc>
          <w:tcPr>
            <w:tcW w:w="527" w:type="pct"/>
            <w:shd w:val="clear" w:color="auto" w:fill="auto"/>
            <w:noWrap/>
            <w:vAlign w:val="center"/>
            <w:hideMark/>
          </w:tcPr>
          <w:p w:rsidR="00210F74" w:rsidRPr="00AF2BFC" w:rsidRDefault="00210F74" w:rsidP="00210F74">
            <w:pPr>
              <w:spacing w:line="240" w:lineRule="auto"/>
              <w:jc w:val="center"/>
              <w:rPr>
                <w:rFonts w:ascii="Calibri" w:eastAsia="Times New Roman" w:hAnsi="Calibri"/>
              </w:rPr>
            </w:pPr>
            <w:r w:rsidRPr="00AF2BFC">
              <w:rPr>
                <w:rFonts w:ascii="Calibri" w:eastAsia="Times New Roman" w:hAnsi="Calibri"/>
              </w:rPr>
              <w:t xml:space="preserve">3 </w:t>
            </w:r>
          </w:p>
        </w:tc>
        <w:tc>
          <w:tcPr>
            <w:tcW w:w="1010" w:type="pct"/>
            <w:shd w:val="clear" w:color="auto" w:fill="auto"/>
            <w:noWrap/>
            <w:vAlign w:val="center"/>
          </w:tcPr>
          <w:p w:rsidR="00210F74" w:rsidRPr="00AF2BFC" w:rsidRDefault="00210F74" w:rsidP="00210F74">
            <w:pPr>
              <w:spacing w:line="240" w:lineRule="auto"/>
              <w:jc w:val="center"/>
              <w:rPr>
                <w:rFonts w:ascii="Calibri" w:eastAsia="Times New Roman" w:hAnsi="Calibri"/>
              </w:rPr>
            </w:pPr>
            <w:r>
              <w:rPr>
                <w:rFonts w:ascii="Calibri" w:eastAsia="Times New Roman" w:hAnsi="Calibri"/>
                <w:highlight w:val="yellow"/>
              </w:rPr>
              <w:t>25%-40%</w:t>
            </w:r>
          </w:p>
        </w:tc>
        <w:tc>
          <w:tcPr>
            <w:tcW w:w="3463" w:type="pct"/>
            <w:shd w:val="clear" w:color="auto" w:fill="auto"/>
            <w:vAlign w:val="bottom"/>
          </w:tcPr>
          <w:p w:rsidR="00210F74" w:rsidRPr="00AF2BFC" w:rsidRDefault="00210F74" w:rsidP="00210F74">
            <w:pPr>
              <w:spacing w:line="240" w:lineRule="auto"/>
              <w:rPr>
                <w:rFonts w:ascii="Calibri" w:eastAsia="Times New Roman" w:hAnsi="Calibri"/>
                <w:color w:val="000000"/>
              </w:rPr>
            </w:pPr>
            <w:r w:rsidRPr="00510E0E">
              <w:rPr>
                <w:rFonts w:ascii="Calibri" w:eastAsia="Times New Roman" w:hAnsi="Calibri"/>
                <w:color w:val="000000"/>
              </w:rPr>
              <w:t xml:space="preserve">A Level 3 Water Shortage applies when the City determines that a </w:t>
            </w:r>
            <w:r>
              <w:rPr>
                <w:rFonts w:ascii="Calibri" w:eastAsia="Times New Roman" w:hAnsi="Calibri"/>
                <w:color w:val="000000"/>
              </w:rPr>
              <w:t>“</w:t>
            </w:r>
            <w:r w:rsidRPr="00FE462E">
              <w:rPr>
                <w:rFonts w:ascii="Calibri" w:eastAsia="Times New Roman" w:hAnsi="Calibri"/>
                <w:color w:val="000000"/>
                <w:highlight w:val="yellow"/>
              </w:rPr>
              <w:t>severe</w:t>
            </w:r>
            <w:r>
              <w:rPr>
                <w:rFonts w:ascii="Calibri" w:eastAsia="Times New Roman" w:hAnsi="Calibri"/>
                <w:color w:val="000000"/>
              </w:rPr>
              <w:t xml:space="preserve">” </w:t>
            </w:r>
            <w:r w:rsidRPr="00510E0E">
              <w:rPr>
                <w:rFonts w:ascii="Calibri" w:eastAsia="Times New Roman" w:hAnsi="Calibri"/>
                <w:color w:val="000000"/>
              </w:rPr>
              <w:t>water supply shortage or threatened shortage exists and, and it is necessary to impose mandatory conservation requirements to appropriately respond to conditions created by the water supply shortage.</w:t>
            </w:r>
            <w:r>
              <w:rPr>
                <w:rFonts w:ascii="Calibri" w:eastAsia="Times New Roman" w:hAnsi="Calibri"/>
              </w:rPr>
              <w:t xml:space="preserve"> </w:t>
            </w:r>
            <w:r w:rsidRPr="00E7432B">
              <w:rPr>
                <w:rFonts w:ascii="Calibri" w:eastAsia="Times New Roman" w:hAnsi="Calibri"/>
                <w:highlight w:val="yellow"/>
              </w:rPr>
              <w:t>Water reduction can be set between 2</w:t>
            </w:r>
            <w:r>
              <w:rPr>
                <w:rFonts w:ascii="Calibri" w:eastAsia="Times New Roman" w:hAnsi="Calibri"/>
                <w:highlight w:val="yellow"/>
              </w:rPr>
              <w:t>5</w:t>
            </w:r>
            <w:r w:rsidRPr="00E7432B">
              <w:rPr>
                <w:rFonts w:ascii="Calibri" w:eastAsia="Times New Roman" w:hAnsi="Calibri"/>
                <w:highlight w:val="yellow"/>
              </w:rPr>
              <w:t>%-40% of supply, or 75%-60% of a set base amount in reference to the City’s Municipal Code 14.16.080.</w:t>
            </w:r>
            <w:r w:rsidRPr="00510E0E">
              <w:rPr>
                <w:rFonts w:ascii="Calibri" w:eastAsia="Times New Roman" w:hAnsi="Calibri"/>
                <w:color w:val="000000"/>
              </w:rPr>
              <w:t xml:space="preserve"> </w:t>
            </w:r>
          </w:p>
        </w:tc>
      </w:tr>
      <w:tr w:rsidR="00210F74" w:rsidRPr="007B3E08" w:rsidTr="00AF2BFC">
        <w:trPr>
          <w:trHeight w:val="33"/>
        </w:trPr>
        <w:tc>
          <w:tcPr>
            <w:tcW w:w="527" w:type="pct"/>
            <w:shd w:val="clear" w:color="auto" w:fill="auto"/>
            <w:noWrap/>
            <w:vAlign w:val="center"/>
            <w:hideMark/>
          </w:tcPr>
          <w:p w:rsidR="00210F74" w:rsidRPr="00AF2BFC" w:rsidRDefault="00210F74" w:rsidP="00210F74">
            <w:pPr>
              <w:spacing w:line="240" w:lineRule="auto"/>
              <w:jc w:val="center"/>
              <w:rPr>
                <w:rFonts w:ascii="Calibri" w:eastAsia="Times New Roman" w:hAnsi="Calibri"/>
              </w:rPr>
            </w:pPr>
            <w:r w:rsidRPr="00AF2BFC">
              <w:rPr>
                <w:rFonts w:ascii="Calibri" w:eastAsia="Times New Roman" w:hAnsi="Calibri"/>
              </w:rPr>
              <w:t xml:space="preserve">4 </w:t>
            </w:r>
          </w:p>
        </w:tc>
        <w:tc>
          <w:tcPr>
            <w:tcW w:w="1010" w:type="pct"/>
            <w:shd w:val="clear" w:color="auto" w:fill="auto"/>
            <w:noWrap/>
            <w:vAlign w:val="center"/>
          </w:tcPr>
          <w:p w:rsidR="00210F74" w:rsidRPr="00756EA1" w:rsidRDefault="00210F74" w:rsidP="00210F74">
            <w:pPr>
              <w:spacing w:line="240" w:lineRule="auto"/>
              <w:jc w:val="center"/>
              <w:rPr>
                <w:rFonts w:ascii="Calibri" w:eastAsia="Times New Roman" w:hAnsi="Calibri"/>
              </w:rPr>
            </w:pPr>
            <w:r w:rsidRPr="00756EA1">
              <w:rPr>
                <w:rFonts w:ascii="Calibri" w:eastAsia="Times New Roman" w:hAnsi="Calibri"/>
                <w:highlight w:val="yellow"/>
              </w:rPr>
              <w:t>40% and above</w:t>
            </w:r>
          </w:p>
        </w:tc>
        <w:tc>
          <w:tcPr>
            <w:tcW w:w="3463" w:type="pct"/>
            <w:shd w:val="clear" w:color="auto" w:fill="auto"/>
            <w:vAlign w:val="bottom"/>
          </w:tcPr>
          <w:p w:rsidR="00210F74" w:rsidRPr="00AF2BFC" w:rsidRDefault="00210F74" w:rsidP="00210F74">
            <w:pPr>
              <w:spacing w:line="240" w:lineRule="auto"/>
              <w:rPr>
                <w:rFonts w:ascii="Calibri" w:eastAsia="Times New Roman" w:hAnsi="Calibri"/>
                <w:color w:val="000000"/>
              </w:rPr>
            </w:pPr>
            <w:r w:rsidRPr="00510E0E">
              <w:rPr>
                <w:rFonts w:ascii="Calibri" w:eastAsia="Times New Roman" w:hAnsi="Calibri"/>
                <w:color w:val="000000"/>
              </w:rPr>
              <w:t xml:space="preserve">A Level 4 Water Shortage applies when the City determines that a </w:t>
            </w:r>
            <w:r>
              <w:rPr>
                <w:rFonts w:ascii="Calibri" w:eastAsia="Times New Roman" w:hAnsi="Calibri"/>
                <w:color w:val="000000"/>
              </w:rPr>
              <w:t>“</w:t>
            </w:r>
            <w:r w:rsidRPr="00FE462E">
              <w:rPr>
                <w:rFonts w:ascii="Calibri" w:eastAsia="Times New Roman" w:hAnsi="Calibri"/>
                <w:color w:val="000000"/>
                <w:highlight w:val="yellow"/>
              </w:rPr>
              <w:t>emergency</w:t>
            </w:r>
            <w:r>
              <w:rPr>
                <w:rFonts w:ascii="Calibri" w:eastAsia="Times New Roman" w:hAnsi="Calibri"/>
                <w:color w:val="000000"/>
              </w:rPr>
              <w:t xml:space="preserve">” </w:t>
            </w:r>
            <w:r w:rsidRPr="00510E0E">
              <w:rPr>
                <w:rFonts w:ascii="Calibri" w:eastAsia="Times New Roman" w:hAnsi="Calibri"/>
                <w:color w:val="000000"/>
              </w:rPr>
              <w:t>water supply shortage or threatened shortage exists and, and it is necessary to impose mandatory conservation requirements to appropriately respond to conditions created by the water supply shortage.</w:t>
            </w:r>
            <w:r>
              <w:rPr>
                <w:rFonts w:ascii="Calibri" w:eastAsia="Times New Roman" w:hAnsi="Calibri"/>
                <w:color w:val="000000"/>
              </w:rPr>
              <w:t xml:space="preserve"> </w:t>
            </w:r>
            <w:r w:rsidRPr="00E7432B">
              <w:rPr>
                <w:rFonts w:ascii="Calibri" w:eastAsia="Times New Roman" w:hAnsi="Calibri"/>
                <w:color w:val="000000"/>
                <w:highlight w:val="yellow"/>
              </w:rPr>
              <w:t>Water reduction can be set between 40% and above of supply, or 60% and below of a set base amount in reference to the City’s Municipal Code 14.16.090.</w:t>
            </w:r>
            <w:r>
              <w:rPr>
                <w:rFonts w:ascii="Calibri" w:eastAsia="Times New Roman" w:hAnsi="Calibri"/>
                <w:color w:val="000000"/>
              </w:rPr>
              <w:t xml:space="preserve">  </w:t>
            </w:r>
            <w:r w:rsidRPr="00AF2BFC">
              <w:rPr>
                <w:rFonts w:ascii="Calibri" w:eastAsia="Times New Roman" w:hAnsi="Calibri"/>
                <w:color w:val="000000"/>
              </w:rPr>
              <w:t xml:space="preserve"> </w:t>
            </w:r>
            <w:r w:rsidRPr="00510E0E">
              <w:rPr>
                <w:rFonts w:ascii="Calibri" w:eastAsia="Times New Roman" w:hAnsi="Calibri"/>
                <w:color w:val="000000"/>
              </w:rPr>
              <w:t xml:space="preserve"> </w:t>
            </w:r>
          </w:p>
        </w:tc>
      </w:tr>
      <w:tr w:rsidR="007E2DDD" w:rsidRPr="007B3E08" w:rsidTr="002F549B">
        <w:trPr>
          <w:trHeight w:val="288"/>
        </w:trPr>
        <w:tc>
          <w:tcPr>
            <w:tcW w:w="5000" w:type="pct"/>
            <w:gridSpan w:val="3"/>
            <w:shd w:val="clear" w:color="000000" w:fill="B8CCE4"/>
            <w:noWrap/>
            <w:vAlign w:val="center"/>
            <w:hideMark/>
          </w:tcPr>
          <w:p w:rsidR="007E2DDD" w:rsidRPr="007B3E08" w:rsidRDefault="007E2DDD" w:rsidP="007E2DDD">
            <w:pPr>
              <w:spacing w:line="240" w:lineRule="auto"/>
              <w:jc w:val="center"/>
              <w:rPr>
                <w:rFonts w:ascii="Calibri" w:eastAsia="Times New Roman" w:hAnsi="Calibri"/>
                <w:i/>
                <w:iCs/>
              </w:rPr>
            </w:pPr>
            <w:r w:rsidRPr="007B3E08">
              <w:rPr>
                <w:rFonts w:ascii="Calibri" w:eastAsia="Times New Roman" w:hAnsi="Calibri"/>
                <w:i/>
                <w:iCs/>
                <w:vertAlign w:val="superscript"/>
              </w:rPr>
              <w:t xml:space="preserve">1 </w:t>
            </w:r>
            <w:r w:rsidRPr="007B3E08">
              <w:rPr>
                <w:rFonts w:ascii="Calibri" w:eastAsia="Times New Roman" w:hAnsi="Calibri"/>
                <w:i/>
                <w:iCs/>
              </w:rPr>
              <w:t>One stage in the Water Shortage Contingency Plan must address a water shortage of 50%.</w:t>
            </w:r>
          </w:p>
        </w:tc>
      </w:tr>
      <w:tr w:rsidR="007E2DDD" w:rsidRPr="007B3E08" w:rsidTr="000173A5">
        <w:trPr>
          <w:trHeight w:val="288"/>
        </w:trPr>
        <w:tc>
          <w:tcPr>
            <w:tcW w:w="5000" w:type="pct"/>
            <w:gridSpan w:val="3"/>
            <w:shd w:val="clear" w:color="auto" w:fill="auto"/>
            <w:noWrap/>
            <w:vAlign w:val="center"/>
          </w:tcPr>
          <w:p w:rsidR="007E2DDD" w:rsidRPr="007B3E08" w:rsidRDefault="007E2DDD" w:rsidP="007E2DDD">
            <w:pPr>
              <w:spacing w:line="240" w:lineRule="auto"/>
              <w:rPr>
                <w:rFonts w:ascii="Calibri" w:eastAsia="Times New Roman" w:hAnsi="Calibri"/>
                <w:i/>
                <w:iCs/>
                <w:vertAlign w:val="superscript"/>
              </w:rPr>
            </w:pPr>
            <w:r w:rsidRPr="00105746">
              <w:rPr>
                <w:rFonts w:ascii="Calibri" w:eastAsia="Times New Roman" w:hAnsi="Calibri"/>
                <w:color w:val="000000"/>
              </w:rPr>
              <w:t>NOTES:</w:t>
            </w:r>
          </w:p>
        </w:tc>
      </w:tr>
    </w:tbl>
    <w:p w:rsidR="00A44F30" w:rsidRDefault="00A44F30">
      <w:pPr>
        <w:rPr>
          <w:rFonts w:ascii="Arial" w:hAnsi="Arial" w:cs="Arial"/>
          <w:b/>
          <w:sz w:val="20"/>
          <w:szCs w:val="20"/>
        </w:rPr>
      </w:pPr>
    </w:p>
    <w:p w:rsidR="00A44F30" w:rsidRDefault="00A44F30">
      <w:pPr>
        <w:rPr>
          <w:rFonts w:ascii="Arial" w:hAnsi="Arial" w:cs="Arial"/>
          <w:b/>
          <w:sz w:val="20"/>
          <w:szCs w:val="20"/>
        </w:rPr>
      </w:pPr>
    </w:p>
    <w:p w:rsidR="007E2DDD" w:rsidRDefault="007E2DDD">
      <w:pPr>
        <w:rPr>
          <w:rFonts w:ascii="Arial" w:hAnsi="Arial" w:cs="Arial"/>
          <w:b/>
          <w:sz w:val="20"/>
          <w:szCs w:val="20"/>
        </w:rPr>
      </w:pPr>
    </w:p>
    <w:p w:rsidR="005C1836" w:rsidRDefault="005C1836">
      <w:pPr>
        <w:rPr>
          <w:rFonts w:ascii="Arial" w:hAnsi="Arial" w:cs="Arial"/>
          <w:b/>
          <w:sz w:val="20"/>
          <w:szCs w:val="20"/>
        </w:rPr>
      </w:pPr>
    </w:p>
    <w:tbl>
      <w:tblPr>
        <w:tblW w:w="9240" w:type="dxa"/>
        <w:tblInd w:w="108" w:type="dxa"/>
        <w:tblLook w:val="04A0" w:firstRow="1" w:lastRow="0" w:firstColumn="1" w:lastColumn="0" w:noHBand="0" w:noVBand="1"/>
      </w:tblPr>
      <w:tblGrid>
        <w:gridCol w:w="710"/>
        <w:gridCol w:w="3890"/>
        <w:gridCol w:w="4640"/>
      </w:tblGrid>
      <w:tr w:rsidR="005C1836" w:rsidRPr="00105746" w:rsidTr="002F549B">
        <w:trPr>
          <w:trHeight w:val="594"/>
        </w:trPr>
        <w:tc>
          <w:tcPr>
            <w:tcW w:w="9240" w:type="dxa"/>
            <w:gridSpan w:val="3"/>
            <w:tcBorders>
              <w:top w:val="single" w:sz="4" w:space="0" w:color="auto"/>
              <w:left w:val="single" w:sz="4" w:space="0" w:color="auto"/>
              <w:bottom w:val="single" w:sz="4" w:space="0" w:color="auto"/>
              <w:right w:val="single" w:sz="4" w:space="0" w:color="000000"/>
            </w:tcBorders>
            <w:shd w:val="clear" w:color="000000" w:fill="366092"/>
            <w:vAlign w:val="center"/>
            <w:hideMark/>
          </w:tcPr>
          <w:p w:rsidR="005C1836" w:rsidRDefault="005C1836" w:rsidP="002F549B">
            <w:pPr>
              <w:spacing w:line="240" w:lineRule="auto"/>
              <w:rPr>
                <w:rFonts w:ascii="Calibri" w:eastAsia="Times New Roman" w:hAnsi="Calibri"/>
                <w:b/>
                <w:bCs/>
                <w:color w:val="FFFFFF"/>
                <w:sz w:val="24"/>
                <w:szCs w:val="24"/>
              </w:rPr>
            </w:pPr>
            <w:r>
              <w:rPr>
                <w:rFonts w:ascii="Calibri" w:eastAsia="Times New Roman" w:hAnsi="Calibri"/>
                <w:b/>
                <w:bCs/>
                <w:color w:val="FFFFFF"/>
                <w:sz w:val="24"/>
                <w:szCs w:val="24"/>
              </w:rPr>
              <w:t xml:space="preserve">Table 8-3 </w:t>
            </w:r>
            <w:r w:rsidRPr="00105746">
              <w:rPr>
                <w:rFonts w:ascii="Calibri" w:eastAsia="Times New Roman" w:hAnsi="Calibri"/>
                <w:b/>
                <w:bCs/>
                <w:color w:val="FFFFFF"/>
                <w:sz w:val="24"/>
                <w:szCs w:val="24"/>
              </w:rPr>
              <w:t xml:space="preserve">Retail Only: </w:t>
            </w:r>
          </w:p>
          <w:p w:rsidR="005C1836" w:rsidRPr="00105746" w:rsidRDefault="005C1836" w:rsidP="002F549B">
            <w:pPr>
              <w:spacing w:line="240" w:lineRule="auto"/>
              <w:rPr>
                <w:rFonts w:ascii="Calibri" w:eastAsia="Times New Roman" w:hAnsi="Calibri"/>
                <w:b/>
                <w:bCs/>
                <w:color w:val="FFFFFF"/>
                <w:sz w:val="24"/>
                <w:szCs w:val="24"/>
              </w:rPr>
            </w:pPr>
            <w:r w:rsidRPr="00105746">
              <w:rPr>
                <w:rFonts w:ascii="Calibri" w:eastAsia="Times New Roman" w:hAnsi="Calibri"/>
                <w:b/>
                <w:bCs/>
                <w:color w:val="FFFFFF"/>
                <w:sz w:val="24"/>
                <w:szCs w:val="24"/>
              </w:rPr>
              <w:t>Stages of Water Shortage Contingency Plan -</w:t>
            </w:r>
            <w:r>
              <w:rPr>
                <w:rFonts w:ascii="Calibri" w:eastAsia="Times New Roman" w:hAnsi="Calibri"/>
                <w:b/>
                <w:bCs/>
                <w:color w:val="FFFFFF"/>
                <w:sz w:val="24"/>
                <w:szCs w:val="24"/>
              </w:rPr>
              <w:t xml:space="preserve"> Consumption Reduction Methods</w:t>
            </w:r>
          </w:p>
        </w:tc>
      </w:tr>
      <w:tr w:rsidR="005C1836" w:rsidRPr="00105746" w:rsidTr="002F549B">
        <w:trPr>
          <w:trHeight w:val="242"/>
        </w:trPr>
        <w:tc>
          <w:tcPr>
            <w:tcW w:w="710" w:type="dxa"/>
            <w:tcBorders>
              <w:top w:val="nil"/>
              <w:left w:val="single" w:sz="4" w:space="0" w:color="auto"/>
              <w:bottom w:val="single" w:sz="4" w:space="0" w:color="auto"/>
              <w:right w:val="single" w:sz="4" w:space="0" w:color="auto"/>
            </w:tcBorders>
            <w:shd w:val="clear" w:color="000000" w:fill="B8CCE4"/>
            <w:noWrap/>
            <w:vAlign w:val="center"/>
            <w:hideMark/>
          </w:tcPr>
          <w:p w:rsidR="005C1836" w:rsidRPr="00105746" w:rsidRDefault="005C1836" w:rsidP="002F549B">
            <w:pPr>
              <w:spacing w:line="240" w:lineRule="auto"/>
              <w:jc w:val="center"/>
              <w:rPr>
                <w:rFonts w:ascii="Calibri" w:eastAsia="Times New Roman" w:hAnsi="Calibri"/>
              </w:rPr>
            </w:pPr>
            <w:r w:rsidRPr="00105746">
              <w:rPr>
                <w:rFonts w:ascii="Calibri" w:eastAsia="Times New Roman" w:hAnsi="Calibri"/>
              </w:rPr>
              <w:t>Stage</w:t>
            </w:r>
          </w:p>
        </w:tc>
        <w:tc>
          <w:tcPr>
            <w:tcW w:w="3890" w:type="dxa"/>
            <w:tcBorders>
              <w:top w:val="nil"/>
              <w:left w:val="nil"/>
              <w:bottom w:val="single" w:sz="4" w:space="0" w:color="auto"/>
              <w:right w:val="nil"/>
            </w:tcBorders>
            <w:shd w:val="clear" w:color="000000" w:fill="B8CCE4"/>
            <w:vAlign w:val="center"/>
            <w:hideMark/>
          </w:tcPr>
          <w:p w:rsidR="005C1836" w:rsidRPr="00105746" w:rsidRDefault="005C1836" w:rsidP="002F549B">
            <w:pPr>
              <w:spacing w:line="240" w:lineRule="auto"/>
              <w:jc w:val="center"/>
              <w:rPr>
                <w:rFonts w:ascii="Calibri" w:eastAsia="Times New Roman" w:hAnsi="Calibri"/>
              </w:rPr>
            </w:pPr>
            <w:r w:rsidRPr="00105746">
              <w:rPr>
                <w:rFonts w:ascii="Calibri" w:eastAsia="Times New Roman" w:hAnsi="Calibri"/>
              </w:rPr>
              <w:t>Consumption Redu</w:t>
            </w:r>
            <w:r>
              <w:rPr>
                <w:rFonts w:ascii="Calibri" w:eastAsia="Times New Roman" w:hAnsi="Calibri"/>
              </w:rPr>
              <w:t>ction Methods by Water Supplier</w:t>
            </w:r>
          </w:p>
        </w:tc>
        <w:tc>
          <w:tcPr>
            <w:tcW w:w="4640" w:type="dxa"/>
            <w:tcBorders>
              <w:top w:val="nil"/>
              <w:left w:val="single" w:sz="4" w:space="0" w:color="auto"/>
              <w:bottom w:val="single" w:sz="4" w:space="0" w:color="auto"/>
              <w:right w:val="single" w:sz="4" w:space="0" w:color="auto"/>
            </w:tcBorders>
            <w:shd w:val="clear" w:color="000000" w:fill="B8CCE4"/>
            <w:vAlign w:val="center"/>
            <w:hideMark/>
          </w:tcPr>
          <w:p w:rsidR="005C1836" w:rsidRPr="00105746" w:rsidRDefault="005C1836" w:rsidP="002F549B">
            <w:pPr>
              <w:spacing w:line="240" w:lineRule="auto"/>
              <w:jc w:val="center"/>
              <w:rPr>
                <w:rFonts w:ascii="Calibri" w:eastAsia="Times New Roman" w:hAnsi="Calibri"/>
              </w:rPr>
            </w:pPr>
            <w:r w:rsidRPr="00105746">
              <w:rPr>
                <w:rFonts w:ascii="Calibri" w:eastAsia="Times New Roman" w:hAnsi="Calibri"/>
              </w:rPr>
              <w:t xml:space="preserve">Additional Explanation or Reference </w:t>
            </w:r>
          </w:p>
        </w:tc>
      </w:tr>
      <w:tr w:rsidR="00210F74" w:rsidRPr="00105746" w:rsidTr="002F549B">
        <w:trPr>
          <w:trHeight w:val="25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210F74" w:rsidRPr="00AF2BFC" w:rsidRDefault="00210F74" w:rsidP="00210F74">
            <w:pPr>
              <w:spacing w:line="240" w:lineRule="auto"/>
              <w:jc w:val="center"/>
              <w:rPr>
                <w:rFonts w:ascii="Calibri" w:eastAsia="Times New Roman" w:hAnsi="Calibri"/>
              </w:rPr>
            </w:pPr>
            <w:r w:rsidRPr="000173A5">
              <w:rPr>
                <w:rFonts w:ascii="Calibri" w:eastAsia="Times New Roman" w:hAnsi="Calibri"/>
                <w:highlight w:val="yellow"/>
              </w:rPr>
              <w:t>All</w:t>
            </w:r>
          </w:p>
        </w:tc>
        <w:tc>
          <w:tcPr>
            <w:tcW w:w="3890" w:type="dxa"/>
            <w:tcBorders>
              <w:top w:val="nil"/>
              <w:left w:val="nil"/>
              <w:bottom w:val="single" w:sz="4" w:space="0" w:color="auto"/>
              <w:right w:val="nil"/>
            </w:tcBorders>
            <w:shd w:val="clear" w:color="000000" w:fill="FFFFFF"/>
            <w:vAlign w:val="center"/>
            <w:hideMark/>
          </w:tcPr>
          <w:p w:rsidR="00210F74" w:rsidRPr="00AF2BFC" w:rsidRDefault="00210F74" w:rsidP="00210F74">
            <w:pPr>
              <w:spacing w:line="240" w:lineRule="auto"/>
              <w:jc w:val="center"/>
              <w:rPr>
                <w:rFonts w:ascii="Calibri" w:eastAsia="Times New Roman" w:hAnsi="Calibri"/>
              </w:rPr>
            </w:pPr>
            <w:r w:rsidRPr="000173A5">
              <w:rPr>
                <w:rFonts w:ascii="Calibri" w:eastAsia="Times New Roman" w:hAnsi="Calibri" w:cs="Times New Roman"/>
                <w:highlight w:val="yellow"/>
              </w:rPr>
              <w:t>Expand Public Information Campaign</w:t>
            </w:r>
          </w:p>
        </w:tc>
        <w:tc>
          <w:tcPr>
            <w:tcW w:w="4640" w:type="dxa"/>
            <w:tcBorders>
              <w:top w:val="nil"/>
              <w:left w:val="single" w:sz="4" w:space="0" w:color="auto"/>
              <w:bottom w:val="single" w:sz="4" w:space="0" w:color="auto"/>
              <w:right w:val="single" w:sz="4" w:space="0" w:color="auto"/>
            </w:tcBorders>
            <w:shd w:val="clear" w:color="000000" w:fill="FFFFFF"/>
            <w:vAlign w:val="center"/>
            <w:hideMark/>
          </w:tcPr>
          <w:p w:rsidR="00210F74" w:rsidRPr="00AF2BFC" w:rsidRDefault="00210F74" w:rsidP="00210F74">
            <w:pPr>
              <w:spacing w:line="240" w:lineRule="auto"/>
              <w:rPr>
                <w:rFonts w:ascii="Calibri" w:eastAsia="Times New Roman" w:hAnsi="Calibri"/>
              </w:rPr>
            </w:pPr>
            <w:r w:rsidRPr="00DC7F2F">
              <w:rPr>
                <w:rFonts w:ascii="Calibri" w:eastAsia="Times New Roman" w:hAnsi="Calibri" w:cs="Times New Roman"/>
                <w:highlight w:val="yellow"/>
              </w:rPr>
              <w:t>The City provides public education by contracting with MWDOC through the Choice Program. The program includes a public website, school programs, water news in the local newspaper, quarterly Water Policy Dinners, annual Water summit, and tours of water facilities.</w:t>
            </w:r>
          </w:p>
        </w:tc>
      </w:tr>
      <w:tr w:rsidR="00210F74" w:rsidRPr="00105746" w:rsidTr="002F549B">
        <w:trPr>
          <w:trHeight w:val="25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210F74" w:rsidRPr="00AF2BFC" w:rsidRDefault="00210F74" w:rsidP="00210F74">
            <w:pPr>
              <w:spacing w:line="240" w:lineRule="auto"/>
              <w:jc w:val="center"/>
              <w:rPr>
                <w:rFonts w:ascii="Calibri" w:eastAsia="Times New Roman" w:hAnsi="Calibri"/>
              </w:rPr>
            </w:pPr>
            <w:r w:rsidRPr="000173A5">
              <w:rPr>
                <w:rFonts w:ascii="Calibri" w:eastAsia="Times New Roman" w:hAnsi="Calibri"/>
                <w:highlight w:val="yellow"/>
              </w:rPr>
              <w:t>All</w:t>
            </w:r>
          </w:p>
        </w:tc>
        <w:tc>
          <w:tcPr>
            <w:tcW w:w="3890" w:type="dxa"/>
            <w:tcBorders>
              <w:top w:val="nil"/>
              <w:left w:val="nil"/>
              <w:bottom w:val="single" w:sz="4" w:space="0" w:color="auto"/>
              <w:right w:val="nil"/>
            </w:tcBorders>
            <w:shd w:val="clear" w:color="000000" w:fill="FFFFFF"/>
            <w:vAlign w:val="center"/>
            <w:hideMark/>
          </w:tcPr>
          <w:p w:rsidR="00210F74" w:rsidRPr="00AF2BFC" w:rsidRDefault="00210F74" w:rsidP="00210F74">
            <w:pPr>
              <w:spacing w:line="240" w:lineRule="auto"/>
              <w:jc w:val="center"/>
              <w:rPr>
                <w:rFonts w:ascii="Calibri" w:eastAsia="Times New Roman" w:hAnsi="Calibri"/>
              </w:rPr>
            </w:pPr>
            <w:r w:rsidRPr="000173A5">
              <w:rPr>
                <w:rFonts w:ascii="Calibri" w:eastAsia="Times New Roman" w:hAnsi="Calibri" w:cs="Times New Roman"/>
                <w:highlight w:val="yellow"/>
              </w:rPr>
              <w:t>Provide Rebates on Plumbing Fixtures and Devices</w:t>
            </w:r>
          </w:p>
        </w:tc>
        <w:tc>
          <w:tcPr>
            <w:tcW w:w="4640" w:type="dxa"/>
            <w:tcBorders>
              <w:top w:val="nil"/>
              <w:left w:val="single" w:sz="4" w:space="0" w:color="auto"/>
              <w:bottom w:val="single" w:sz="4" w:space="0" w:color="auto"/>
              <w:right w:val="single" w:sz="4" w:space="0" w:color="auto"/>
            </w:tcBorders>
            <w:shd w:val="clear" w:color="000000" w:fill="FFFFFF"/>
            <w:vAlign w:val="center"/>
            <w:hideMark/>
          </w:tcPr>
          <w:p w:rsidR="00210F74" w:rsidRPr="00AF2BFC" w:rsidRDefault="00210F74" w:rsidP="00210F74">
            <w:pPr>
              <w:spacing w:line="240" w:lineRule="auto"/>
              <w:rPr>
                <w:rFonts w:ascii="Calibri" w:eastAsia="Times New Roman" w:hAnsi="Calibri"/>
              </w:rPr>
            </w:pPr>
            <w:r w:rsidRPr="00DC7F2F">
              <w:rPr>
                <w:rFonts w:ascii="Calibri" w:eastAsia="Times New Roman" w:hAnsi="Calibri" w:cs="Times New Roman"/>
                <w:highlight w:val="yellow"/>
              </w:rPr>
              <w:t>The City offers rebates to CII and residential customers (by contracting with MWDOC through its Choice Program) on devices such as laminar flow restrictors, dry vacuum pumps, premium high efficiency toilets.</w:t>
            </w:r>
          </w:p>
        </w:tc>
      </w:tr>
      <w:tr w:rsidR="00210F74" w:rsidRPr="00105746" w:rsidTr="002F549B">
        <w:trPr>
          <w:trHeight w:val="258"/>
        </w:trPr>
        <w:tc>
          <w:tcPr>
            <w:tcW w:w="710" w:type="dxa"/>
            <w:tcBorders>
              <w:top w:val="nil"/>
              <w:left w:val="single" w:sz="4" w:space="0" w:color="auto"/>
              <w:bottom w:val="single" w:sz="4" w:space="0" w:color="auto"/>
              <w:right w:val="single" w:sz="4" w:space="0" w:color="auto"/>
            </w:tcBorders>
            <w:shd w:val="clear" w:color="000000" w:fill="FFFFFF"/>
            <w:noWrap/>
            <w:vAlign w:val="center"/>
          </w:tcPr>
          <w:p w:rsidR="00210F74" w:rsidRPr="00AF2BFC" w:rsidRDefault="00210F74" w:rsidP="00210F74">
            <w:pPr>
              <w:spacing w:line="240" w:lineRule="auto"/>
              <w:jc w:val="center"/>
              <w:rPr>
                <w:rFonts w:ascii="Calibri" w:eastAsia="Times New Roman" w:hAnsi="Calibri"/>
              </w:rPr>
            </w:pPr>
            <w:r w:rsidRPr="000173A5">
              <w:rPr>
                <w:rFonts w:ascii="Calibri" w:eastAsia="Times New Roman" w:hAnsi="Calibri"/>
                <w:highlight w:val="yellow"/>
              </w:rPr>
              <w:t>All</w:t>
            </w:r>
          </w:p>
        </w:tc>
        <w:tc>
          <w:tcPr>
            <w:tcW w:w="3890" w:type="dxa"/>
            <w:tcBorders>
              <w:top w:val="nil"/>
              <w:left w:val="nil"/>
              <w:bottom w:val="single" w:sz="4" w:space="0" w:color="auto"/>
              <w:right w:val="nil"/>
            </w:tcBorders>
            <w:shd w:val="clear" w:color="000000" w:fill="FFFFFF"/>
            <w:vAlign w:val="center"/>
          </w:tcPr>
          <w:p w:rsidR="00210F74" w:rsidRPr="00AF2BFC" w:rsidRDefault="00210F74" w:rsidP="00210F74">
            <w:pPr>
              <w:spacing w:line="240" w:lineRule="auto"/>
              <w:jc w:val="center"/>
              <w:rPr>
                <w:rFonts w:ascii="Calibri" w:eastAsia="Times New Roman" w:hAnsi="Calibri"/>
              </w:rPr>
            </w:pPr>
            <w:r w:rsidRPr="000173A5">
              <w:rPr>
                <w:rFonts w:ascii="Calibri" w:eastAsia="Times New Roman" w:hAnsi="Calibri" w:cs="Times New Roman"/>
                <w:highlight w:val="yellow"/>
              </w:rPr>
              <w:t>Provide Rebates for Landscape Irrigation Efficiency</w:t>
            </w:r>
          </w:p>
        </w:tc>
        <w:tc>
          <w:tcPr>
            <w:tcW w:w="4640" w:type="dxa"/>
            <w:tcBorders>
              <w:top w:val="nil"/>
              <w:left w:val="single" w:sz="4" w:space="0" w:color="auto"/>
              <w:bottom w:val="single" w:sz="4" w:space="0" w:color="auto"/>
              <w:right w:val="single" w:sz="4" w:space="0" w:color="auto"/>
            </w:tcBorders>
            <w:shd w:val="clear" w:color="000000" w:fill="FFFFFF"/>
            <w:vAlign w:val="center"/>
          </w:tcPr>
          <w:p w:rsidR="00210F74" w:rsidRPr="00AF2BFC" w:rsidRDefault="00210F74" w:rsidP="00210F74">
            <w:pPr>
              <w:spacing w:line="240" w:lineRule="auto"/>
              <w:rPr>
                <w:rFonts w:ascii="Calibri" w:eastAsia="Times New Roman" w:hAnsi="Calibri"/>
              </w:rPr>
            </w:pPr>
            <w:r w:rsidRPr="00DC7F2F">
              <w:rPr>
                <w:rFonts w:ascii="Calibri" w:eastAsia="Times New Roman" w:hAnsi="Calibri" w:cs="Times New Roman"/>
                <w:highlight w:val="yellow"/>
              </w:rPr>
              <w:t>The City offers rebates to CII and residential customers (by contracting with MWDOC through the Choice Program) on devices such as spray nozzles, drip irrigation, smart irrigation timers, soil moisture sensor, in-stem flow regulator.</w:t>
            </w:r>
          </w:p>
        </w:tc>
      </w:tr>
      <w:tr w:rsidR="00210F74" w:rsidRPr="00105746" w:rsidTr="002F549B">
        <w:trPr>
          <w:trHeight w:val="258"/>
        </w:trPr>
        <w:tc>
          <w:tcPr>
            <w:tcW w:w="710" w:type="dxa"/>
            <w:tcBorders>
              <w:top w:val="nil"/>
              <w:left w:val="single" w:sz="4" w:space="0" w:color="auto"/>
              <w:bottom w:val="single" w:sz="4" w:space="0" w:color="auto"/>
              <w:right w:val="single" w:sz="4" w:space="0" w:color="auto"/>
            </w:tcBorders>
            <w:shd w:val="clear" w:color="000000" w:fill="FFFFFF"/>
            <w:noWrap/>
            <w:vAlign w:val="center"/>
          </w:tcPr>
          <w:p w:rsidR="00210F74" w:rsidRPr="00AF2BFC" w:rsidRDefault="00210F74" w:rsidP="00210F74">
            <w:pPr>
              <w:spacing w:line="240" w:lineRule="auto"/>
              <w:jc w:val="center"/>
              <w:rPr>
                <w:rFonts w:ascii="Calibri" w:eastAsia="Times New Roman" w:hAnsi="Calibri"/>
              </w:rPr>
            </w:pPr>
            <w:r w:rsidRPr="000173A5">
              <w:rPr>
                <w:rFonts w:ascii="Calibri" w:eastAsia="Times New Roman" w:hAnsi="Calibri"/>
                <w:highlight w:val="yellow"/>
              </w:rPr>
              <w:t>All</w:t>
            </w:r>
          </w:p>
        </w:tc>
        <w:tc>
          <w:tcPr>
            <w:tcW w:w="3890" w:type="dxa"/>
            <w:tcBorders>
              <w:top w:val="nil"/>
              <w:left w:val="nil"/>
              <w:bottom w:val="single" w:sz="4" w:space="0" w:color="auto"/>
              <w:right w:val="nil"/>
            </w:tcBorders>
            <w:shd w:val="clear" w:color="000000" w:fill="FFFFFF"/>
            <w:vAlign w:val="center"/>
          </w:tcPr>
          <w:p w:rsidR="00210F74" w:rsidRPr="00AF2BFC" w:rsidRDefault="00210F74" w:rsidP="00210F74">
            <w:pPr>
              <w:spacing w:line="240" w:lineRule="auto"/>
              <w:jc w:val="center"/>
              <w:rPr>
                <w:rFonts w:ascii="Calibri" w:eastAsia="Times New Roman" w:hAnsi="Calibri"/>
              </w:rPr>
            </w:pPr>
            <w:r w:rsidRPr="000173A5">
              <w:rPr>
                <w:rFonts w:ascii="Calibri" w:eastAsia="Times New Roman" w:hAnsi="Calibri" w:cs="Times New Roman"/>
                <w:highlight w:val="yellow"/>
              </w:rPr>
              <w:t>Provide Rebates for Turf Replacement</w:t>
            </w:r>
          </w:p>
        </w:tc>
        <w:tc>
          <w:tcPr>
            <w:tcW w:w="4640" w:type="dxa"/>
            <w:tcBorders>
              <w:top w:val="nil"/>
              <w:left w:val="single" w:sz="4" w:space="0" w:color="auto"/>
              <w:bottom w:val="single" w:sz="4" w:space="0" w:color="auto"/>
              <w:right w:val="single" w:sz="4" w:space="0" w:color="auto"/>
            </w:tcBorders>
            <w:shd w:val="clear" w:color="000000" w:fill="FFFFFF"/>
            <w:vAlign w:val="center"/>
          </w:tcPr>
          <w:p w:rsidR="00210F74" w:rsidRPr="00AF2BFC" w:rsidRDefault="00210F74" w:rsidP="00210F74">
            <w:pPr>
              <w:spacing w:line="240" w:lineRule="auto"/>
              <w:rPr>
                <w:rFonts w:ascii="Calibri" w:eastAsia="Times New Roman" w:hAnsi="Calibri"/>
              </w:rPr>
            </w:pPr>
            <w:r w:rsidRPr="00DC7F2F">
              <w:rPr>
                <w:rFonts w:ascii="Calibri" w:eastAsia="Times New Roman" w:hAnsi="Calibri" w:cs="Times New Roman"/>
                <w:highlight w:val="yellow"/>
              </w:rPr>
              <w:t xml:space="preserve">The City offers rebates for turf replacement by contracting with MWDOC through the Choice Program. </w:t>
            </w:r>
          </w:p>
        </w:tc>
      </w:tr>
      <w:tr w:rsidR="00210F74" w:rsidRPr="00105746" w:rsidTr="002F549B">
        <w:trPr>
          <w:trHeight w:val="258"/>
        </w:trPr>
        <w:tc>
          <w:tcPr>
            <w:tcW w:w="710" w:type="dxa"/>
            <w:tcBorders>
              <w:top w:val="nil"/>
              <w:left w:val="single" w:sz="4" w:space="0" w:color="auto"/>
              <w:bottom w:val="single" w:sz="4" w:space="0" w:color="auto"/>
              <w:right w:val="single" w:sz="4" w:space="0" w:color="auto"/>
            </w:tcBorders>
            <w:shd w:val="clear" w:color="000000" w:fill="FFFFFF"/>
            <w:noWrap/>
            <w:vAlign w:val="center"/>
            <w:hideMark/>
          </w:tcPr>
          <w:p w:rsidR="00210F74" w:rsidRPr="00AF2BFC" w:rsidRDefault="00210F74" w:rsidP="00210F74">
            <w:pPr>
              <w:spacing w:line="240" w:lineRule="auto"/>
              <w:jc w:val="center"/>
              <w:rPr>
                <w:rFonts w:ascii="Calibri" w:eastAsia="Times New Roman" w:hAnsi="Calibri"/>
              </w:rPr>
            </w:pPr>
            <w:r w:rsidRPr="000173A5">
              <w:rPr>
                <w:rFonts w:ascii="Calibri" w:eastAsia="Times New Roman" w:hAnsi="Calibri"/>
                <w:highlight w:val="yellow"/>
              </w:rPr>
              <w:t>All</w:t>
            </w:r>
          </w:p>
        </w:tc>
        <w:tc>
          <w:tcPr>
            <w:tcW w:w="3890" w:type="dxa"/>
            <w:tcBorders>
              <w:top w:val="nil"/>
              <w:left w:val="nil"/>
              <w:bottom w:val="single" w:sz="4" w:space="0" w:color="auto"/>
              <w:right w:val="nil"/>
            </w:tcBorders>
            <w:shd w:val="clear" w:color="000000" w:fill="FFFFFF"/>
            <w:vAlign w:val="center"/>
            <w:hideMark/>
          </w:tcPr>
          <w:p w:rsidR="00210F74" w:rsidRPr="00AF2BFC" w:rsidRDefault="00210F74" w:rsidP="00210F74">
            <w:pPr>
              <w:spacing w:line="240" w:lineRule="auto"/>
              <w:jc w:val="center"/>
              <w:rPr>
                <w:rFonts w:ascii="Calibri" w:eastAsia="Times New Roman" w:hAnsi="Calibri"/>
              </w:rPr>
            </w:pPr>
            <w:r w:rsidRPr="000173A5">
              <w:rPr>
                <w:rFonts w:ascii="Calibri" w:eastAsia="Times New Roman" w:hAnsi="Calibri" w:cs="Times New Roman"/>
                <w:highlight w:val="yellow"/>
              </w:rPr>
              <w:t>Offer Water Use Surveys</w:t>
            </w:r>
          </w:p>
        </w:tc>
        <w:tc>
          <w:tcPr>
            <w:tcW w:w="4640" w:type="dxa"/>
            <w:tcBorders>
              <w:top w:val="nil"/>
              <w:left w:val="single" w:sz="4" w:space="0" w:color="auto"/>
              <w:bottom w:val="single" w:sz="4" w:space="0" w:color="auto"/>
              <w:right w:val="single" w:sz="4" w:space="0" w:color="auto"/>
            </w:tcBorders>
            <w:shd w:val="clear" w:color="000000" w:fill="FFFFFF"/>
            <w:vAlign w:val="center"/>
            <w:hideMark/>
          </w:tcPr>
          <w:p w:rsidR="00210F74" w:rsidRPr="00AF2BFC" w:rsidRDefault="00210F74" w:rsidP="00210F74">
            <w:pPr>
              <w:spacing w:line="240" w:lineRule="auto"/>
              <w:rPr>
                <w:rFonts w:ascii="Calibri" w:eastAsia="Times New Roman" w:hAnsi="Calibri"/>
              </w:rPr>
            </w:pPr>
            <w:r w:rsidRPr="000173A5">
              <w:rPr>
                <w:rFonts w:ascii="Calibri" w:eastAsia="Times New Roman" w:hAnsi="Calibri" w:cs="Times New Roman"/>
                <w:highlight w:val="yellow"/>
              </w:rPr>
              <w:t>Program administered by MWDOC.</w:t>
            </w:r>
          </w:p>
        </w:tc>
      </w:tr>
      <w:tr w:rsidR="00210F74" w:rsidRPr="00105746" w:rsidTr="002F549B">
        <w:trPr>
          <w:trHeight w:val="258"/>
        </w:trPr>
        <w:tc>
          <w:tcPr>
            <w:tcW w:w="710" w:type="dxa"/>
            <w:tcBorders>
              <w:top w:val="nil"/>
              <w:left w:val="single" w:sz="4" w:space="0" w:color="auto"/>
              <w:bottom w:val="single" w:sz="4" w:space="0" w:color="auto"/>
              <w:right w:val="single" w:sz="4" w:space="0" w:color="auto"/>
            </w:tcBorders>
            <w:shd w:val="clear" w:color="000000" w:fill="FFFFFF"/>
            <w:noWrap/>
            <w:vAlign w:val="center"/>
          </w:tcPr>
          <w:p w:rsidR="00210F74" w:rsidRPr="00AF2BFC" w:rsidRDefault="00210F74" w:rsidP="00210F74">
            <w:pPr>
              <w:spacing w:line="240" w:lineRule="auto"/>
              <w:jc w:val="center"/>
              <w:rPr>
                <w:rFonts w:ascii="Calibri" w:eastAsia="Times New Roman" w:hAnsi="Calibri"/>
              </w:rPr>
            </w:pPr>
            <w:r w:rsidRPr="00FF646A">
              <w:rPr>
                <w:rFonts w:ascii="Calibri" w:eastAsia="Times New Roman" w:hAnsi="Calibri"/>
                <w:highlight w:val="yellow"/>
              </w:rPr>
              <w:t>All</w:t>
            </w:r>
          </w:p>
        </w:tc>
        <w:tc>
          <w:tcPr>
            <w:tcW w:w="3890" w:type="dxa"/>
            <w:tcBorders>
              <w:top w:val="nil"/>
              <w:left w:val="nil"/>
              <w:bottom w:val="single" w:sz="4" w:space="0" w:color="auto"/>
              <w:right w:val="nil"/>
            </w:tcBorders>
            <w:shd w:val="clear" w:color="000000" w:fill="FFFFFF"/>
            <w:vAlign w:val="center"/>
          </w:tcPr>
          <w:p w:rsidR="00210F74" w:rsidRPr="00AF2BFC" w:rsidRDefault="00210F74" w:rsidP="00210F74">
            <w:pPr>
              <w:spacing w:line="240" w:lineRule="auto"/>
              <w:jc w:val="center"/>
              <w:rPr>
                <w:rFonts w:ascii="Calibri" w:eastAsia="Times New Roman" w:hAnsi="Calibri" w:cs="Times New Roman"/>
              </w:rPr>
            </w:pPr>
            <w:r w:rsidRPr="00FF646A">
              <w:rPr>
                <w:rFonts w:ascii="Calibri" w:hAnsi="Calibri"/>
                <w:highlight w:val="yellow"/>
              </w:rPr>
              <w:t>Decrease Line Flushing</w:t>
            </w:r>
          </w:p>
        </w:tc>
        <w:tc>
          <w:tcPr>
            <w:tcW w:w="4640" w:type="dxa"/>
            <w:tcBorders>
              <w:top w:val="nil"/>
              <w:left w:val="single" w:sz="4" w:space="0" w:color="auto"/>
              <w:bottom w:val="single" w:sz="4" w:space="0" w:color="auto"/>
              <w:right w:val="single" w:sz="4" w:space="0" w:color="auto"/>
            </w:tcBorders>
            <w:shd w:val="clear" w:color="000000" w:fill="FFFFFF"/>
            <w:vAlign w:val="center"/>
          </w:tcPr>
          <w:p w:rsidR="00210F74" w:rsidRPr="00AF2BFC" w:rsidRDefault="00210F74" w:rsidP="00210F74">
            <w:pPr>
              <w:spacing w:line="240" w:lineRule="auto"/>
              <w:rPr>
                <w:rFonts w:ascii="Calibri" w:eastAsia="Times New Roman" w:hAnsi="Calibri" w:cs="Times New Roman"/>
              </w:rPr>
            </w:pPr>
          </w:p>
        </w:tc>
      </w:tr>
      <w:tr w:rsidR="00210F74" w:rsidRPr="00105746" w:rsidTr="002F549B">
        <w:trPr>
          <w:trHeight w:val="258"/>
        </w:trPr>
        <w:tc>
          <w:tcPr>
            <w:tcW w:w="710" w:type="dxa"/>
            <w:tcBorders>
              <w:top w:val="nil"/>
              <w:left w:val="single" w:sz="4" w:space="0" w:color="auto"/>
              <w:bottom w:val="single" w:sz="4" w:space="0" w:color="auto"/>
              <w:right w:val="single" w:sz="4" w:space="0" w:color="auto"/>
            </w:tcBorders>
            <w:shd w:val="clear" w:color="000000" w:fill="FFFFFF"/>
            <w:noWrap/>
            <w:vAlign w:val="center"/>
          </w:tcPr>
          <w:p w:rsidR="00210F74" w:rsidRPr="00AF2BFC" w:rsidRDefault="00210F74" w:rsidP="00210F74">
            <w:pPr>
              <w:spacing w:line="240" w:lineRule="auto"/>
              <w:jc w:val="center"/>
              <w:rPr>
                <w:rFonts w:ascii="Calibri" w:eastAsia="Times New Roman" w:hAnsi="Calibri"/>
              </w:rPr>
            </w:pPr>
            <w:r w:rsidRPr="00FF646A">
              <w:rPr>
                <w:rFonts w:ascii="Calibri" w:eastAsia="Times New Roman" w:hAnsi="Calibri"/>
                <w:highlight w:val="yellow"/>
              </w:rPr>
              <w:t>2</w:t>
            </w:r>
          </w:p>
        </w:tc>
        <w:tc>
          <w:tcPr>
            <w:tcW w:w="3890" w:type="dxa"/>
            <w:tcBorders>
              <w:top w:val="nil"/>
              <w:left w:val="nil"/>
              <w:bottom w:val="single" w:sz="4" w:space="0" w:color="auto"/>
              <w:right w:val="nil"/>
            </w:tcBorders>
            <w:shd w:val="clear" w:color="000000" w:fill="FFFFFF"/>
            <w:vAlign w:val="center"/>
          </w:tcPr>
          <w:p w:rsidR="00210F74" w:rsidRPr="00AF2BFC" w:rsidRDefault="00210F74" w:rsidP="00210F74">
            <w:pPr>
              <w:spacing w:line="240" w:lineRule="auto"/>
              <w:jc w:val="center"/>
              <w:rPr>
                <w:rFonts w:ascii="Calibri" w:eastAsia="Times New Roman" w:hAnsi="Calibri" w:cs="Times New Roman"/>
              </w:rPr>
            </w:pPr>
            <w:r w:rsidRPr="00FF646A">
              <w:rPr>
                <w:rFonts w:ascii="Calibri" w:hAnsi="Calibri"/>
                <w:highlight w:val="yellow"/>
              </w:rPr>
              <w:t>Increase Water Waste Patrols</w:t>
            </w:r>
          </w:p>
        </w:tc>
        <w:tc>
          <w:tcPr>
            <w:tcW w:w="4640" w:type="dxa"/>
            <w:tcBorders>
              <w:top w:val="nil"/>
              <w:left w:val="single" w:sz="4" w:space="0" w:color="auto"/>
              <w:bottom w:val="single" w:sz="4" w:space="0" w:color="auto"/>
              <w:right w:val="single" w:sz="4" w:space="0" w:color="auto"/>
            </w:tcBorders>
            <w:shd w:val="clear" w:color="000000" w:fill="FFFFFF"/>
            <w:vAlign w:val="center"/>
          </w:tcPr>
          <w:p w:rsidR="00210F74" w:rsidRPr="00AF2BFC" w:rsidRDefault="00210F74" w:rsidP="00210F74">
            <w:pPr>
              <w:spacing w:line="240" w:lineRule="auto"/>
              <w:rPr>
                <w:rFonts w:ascii="Calibri" w:eastAsia="Times New Roman" w:hAnsi="Calibri" w:cs="Times New Roman"/>
              </w:rPr>
            </w:pPr>
          </w:p>
        </w:tc>
      </w:tr>
      <w:tr w:rsidR="00210F74" w:rsidRPr="00105746" w:rsidTr="002F549B">
        <w:trPr>
          <w:trHeight w:val="258"/>
        </w:trPr>
        <w:tc>
          <w:tcPr>
            <w:tcW w:w="710" w:type="dxa"/>
            <w:tcBorders>
              <w:top w:val="nil"/>
              <w:left w:val="single" w:sz="4" w:space="0" w:color="auto"/>
              <w:bottom w:val="single" w:sz="4" w:space="0" w:color="auto"/>
              <w:right w:val="single" w:sz="4" w:space="0" w:color="auto"/>
            </w:tcBorders>
            <w:shd w:val="clear" w:color="000000" w:fill="FFFFFF"/>
            <w:noWrap/>
            <w:vAlign w:val="center"/>
          </w:tcPr>
          <w:p w:rsidR="00210F74" w:rsidRPr="00AF2BFC" w:rsidRDefault="00210F74" w:rsidP="00210F74">
            <w:pPr>
              <w:spacing w:line="240" w:lineRule="auto"/>
              <w:jc w:val="center"/>
              <w:rPr>
                <w:rFonts w:ascii="Calibri" w:eastAsia="Times New Roman" w:hAnsi="Calibri"/>
              </w:rPr>
            </w:pPr>
            <w:r>
              <w:rPr>
                <w:rFonts w:ascii="Calibri" w:eastAsia="Times New Roman" w:hAnsi="Calibri"/>
                <w:highlight w:val="yellow"/>
              </w:rPr>
              <w:t>4</w:t>
            </w:r>
          </w:p>
        </w:tc>
        <w:tc>
          <w:tcPr>
            <w:tcW w:w="3890" w:type="dxa"/>
            <w:tcBorders>
              <w:top w:val="nil"/>
              <w:left w:val="nil"/>
              <w:bottom w:val="single" w:sz="4" w:space="0" w:color="auto"/>
              <w:right w:val="nil"/>
            </w:tcBorders>
            <w:shd w:val="clear" w:color="000000" w:fill="FFFFFF"/>
            <w:vAlign w:val="center"/>
          </w:tcPr>
          <w:p w:rsidR="00210F74" w:rsidRPr="00AF2BFC" w:rsidRDefault="00210F74" w:rsidP="00210F74">
            <w:pPr>
              <w:spacing w:line="240" w:lineRule="auto"/>
              <w:jc w:val="center"/>
              <w:rPr>
                <w:rFonts w:ascii="Calibri" w:eastAsia="Times New Roman" w:hAnsi="Calibri" w:cs="Times New Roman"/>
              </w:rPr>
            </w:pPr>
            <w:r w:rsidRPr="00EC7262">
              <w:rPr>
                <w:rFonts w:ascii="Calibri" w:hAnsi="Calibri"/>
                <w:highlight w:val="yellow"/>
              </w:rPr>
              <w:t xml:space="preserve">Moratorium or Net Zero Demand Increase on New Connections </w:t>
            </w:r>
          </w:p>
        </w:tc>
        <w:tc>
          <w:tcPr>
            <w:tcW w:w="4640" w:type="dxa"/>
            <w:tcBorders>
              <w:top w:val="nil"/>
              <w:left w:val="single" w:sz="4" w:space="0" w:color="auto"/>
              <w:bottom w:val="single" w:sz="4" w:space="0" w:color="auto"/>
              <w:right w:val="single" w:sz="4" w:space="0" w:color="auto"/>
            </w:tcBorders>
            <w:shd w:val="clear" w:color="000000" w:fill="FFFFFF"/>
            <w:vAlign w:val="center"/>
          </w:tcPr>
          <w:p w:rsidR="00210F74" w:rsidRPr="00AF2BFC" w:rsidRDefault="00210F74" w:rsidP="00210F74">
            <w:pPr>
              <w:spacing w:line="240" w:lineRule="auto"/>
              <w:rPr>
                <w:rFonts w:ascii="Calibri" w:eastAsia="Times New Roman" w:hAnsi="Calibri" w:cs="Times New Roman"/>
              </w:rPr>
            </w:pPr>
            <w:r>
              <w:rPr>
                <w:rFonts w:ascii="Calibri" w:eastAsia="Times New Roman" w:hAnsi="Calibri" w:cs="Times New Roman"/>
                <w:highlight w:val="yellow"/>
              </w:rPr>
              <w:t>The City will not (1) provide new potable water service, new temporary meters, or new permanent meters or (2) issue statements of immediate ability to serve or to provide potable water service, except under specific circumstances.</w:t>
            </w:r>
          </w:p>
        </w:tc>
      </w:tr>
      <w:tr w:rsidR="00AF2BFC" w:rsidRPr="00105746" w:rsidTr="002F549B">
        <w:trPr>
          <w:trHeight w:val="258"/>
        </w:trPr>
        <w:tc>
          <w:tcPr>
            <w:tcW w:w="9240" w:type="dxa"/>
            <w:gridSpan w:val="3"/>
            <w:tcBorders>
              <w:top w:val="single" w:sz="4" w:space="0" w:color="auto"/>
              <w:left w:val="single" w:sz="4" w:space="0" w:color="auto"/>
              <w:bottom w:val="single" w:sz="4" w:space="0" w:color="auto"/>
              <w:right w:val="single" w:sz="4" w:space="0" w:color="000000"/>
            </w:tcBorders>
            <w:shd w:val="clear" w:color="000000" w:fill="FFFFFF"/>
            <w:vAlign w:val="center"/>
            <w:hideMark/>
          </w:tcPr>
          <w:p w:rsidR="00AF2BFC" w:rsidRPr="00105746" w:rsidRDefault="00AF2BFC" w:rsidP="00AF2BFC">
            <w:pPr>
              <w:spacing w:line="240" w:lineRule="auto"/>
              <w:rPr>
                <w:rFonts w:ascii="Calibri" w:eastAsia="Times New Roman" w:hAnsi="Calibri"/>
                <w:color w:val="000000"/>
              </w:rPr>
            </w:pPr>
            <w:r w:rsidRPr="00105746">
              <w:rPr>
                <w:rFonts w:ascii="Calibri" w:eastAsia="Times New Roman" w:hAnsi="Calibri"/>
                <w:color w:val="000000"/>
              </w:rPr>
              <w:t>NOTES:</w:t>
            </w:r>
          </w:p>
        </w:tc>
      </w:tr>
    </w:tbl>
    <w:p w:rsidR="005C1836" w:rsidRPr="009518AD" w:rsidRDefault="005C1836">
      <w:pPr>
        <w:rPr>
          <w:rFonts w:ascii="Arial" w:hAnsi="Arial" w:cs="Arial"/>
          <w:b/>
          <w:sz w:val="20"/>
          <w:szCs w:val="20"/>
        </w:rPr>
      </w:pPr>
    </w:p>
    <w:sectPr w:rsidR="005C1836" w:rsidRPr="009518AD" w:rsidSect="004226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670" w:rsidRDefault="00731670" w:rsidP="009518AD">
      <w:pPr>
        <w:spacing w:after="0" w:line="240" w:lineRule="auto"/>
      </w:pPr>
      <w:r>
        <w:separator/>
      </w:r>
    </w:p>
  </w:endnote>
  <w:endnote w:type="continuationSeparator" w:id="0">
    <w:p w:rsidR="00731670" w:rsidRDefault="00731670" w:rsidP="00951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670" w:rsidRDefault="00731670" w:rsidP="009518AD">
      <w:pPr>
        <w:spacing w:after="0" w:line="240" w:lineRule="auto"/>
      </w:pPr>
      <w:r>
        <w:separator/>
      </w:r>
    </w:p>
  </w:footnote>
  <w:footnote w:type="continuationSeparator" w:id="0">
    <w:p w:rsidR="00731670" w:rsidRDefault="00731670" w:rsidP="009518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30768"/>
    <w:multiLevelType w:val="hybridMultilevel"/>
    <w:tmpl w:val="BD306DA4"/>
    <w:lvl w:ilvl="0" w:tplc="B9D6BD5C">
      <w:start w:val="1"/>
      <w:numFmt w:val="decimal"/>
      <w:lvlText w:val="%1."/>
      <w:lvlJc w:val="left"/>
      <w:pPr>
        <w:ind w:left="720" w:hanging="360"/>
      </w:pPr>
    </w:lvl>
    <w:lvl w:ilvl="1" w:tplc="F1FE3850">
      <w:start w:val="1"/>
      <w:numFmt w:val="lowerLetter"/>
      <w:lvlText w:val="%2."/>
      <w:lvlJc w:val="left"/>
      <w:pPr>
        <w:ind w:left="1440" w:hanging="360"/>
      </w:pPr>
    </w:lvl>
    <w:lvl w:ilvl="2" w:tplc="CB0076EC">
      <w:start w:val="1"/>
      <w:numFmt w:val="lowerRoman"/>
      <w:lvlText w:val="%3."/>
      <w:lvlJc w:val="right"/>
      <w:pPr>
        <w:ind w:left="2160" w:hanging="180"/>
      </w:pPr>
    </w:lvl>
    <w:lvl w:ilvl="3" w:tplc="C50CE04E">
      <w:start w:val="1"/>
      <w:numFmt w:val="decimal"/>
      <w:lvlText w:val="%4."/>
      <w:lvlJc w:val="left"/>
      <w:pPr>
        <w:ind w:left="2880" w:hanging="360"/>
      </w:pPr>
    </w:lvl>
    <w:lvl w:ilvl="4" w:tplc="BDF60238">
      <w:start w:val="1"/>
      <w:numFmt w:val="lowerLetter"/>
      <w:lvlText w:val="%5."/>
      <w:lvlJc w:val="left"/>
      <w:pPr>
        <w:ind w:left="3600" w:hanging="360"/>
      </w:pPr>
    </w:lvl>
    <w:lvl w:ilvl="5" w:tplc="57A6CC9A">
      <w:start w:val="1"/>
      <w:numFmt w:val="lowerRoman"/>
      <w:lvlText w:val="%6."/>
      <w:lvlJc w:val="right"/>
      <w:pPr>
        <w:ind w:left="4320" w:hanging="180"/>
      </w:pPr>
    </w:lvl>
    <w:lvl w:ilvl="6" w:tplc="D6A87C06">
      <w:start w:val="1"/>
      <w:numFmt w:val="decimal"/>
      <w:lvlText w:val="%7."/>
      <w:lvlJc w:val="left"/>
      <w:pPr>
        <w:ind w:left="5040" w:hanging="360"/>
      </w:pPr>
    </w:lvl>
    <w:lvl w:ilvl="7" w:tplc="88DE22E6">
      <w:start w:val="1"/>
      <w:numFmt w:val="lowerLetter"/>
      <w:lvlText w:val="%8."/>
      <w:lvlJc w:val="left"/>
      <w:pPr>
        <w:ind w:left="5760" w:hanging="360"/>
      </w:pPr>
    </w:lvl>
    <w:lvl w:ilvl="8" w:tplc="16365FE2">
      <w:start w:val="1"/>
      <w:numFmt w:val="lowerRoman"/>
      <w:lvlText w:val="%9."/>
      <w:lvlJc w:val="right"/>
      <w:pPr>
        <w:ind w:left="6480" w:hanging="180"/>
      </w:pPr>
    </w:lvl>
  </w:abstractNum>
  <w:abstractNum w:abstractNumId="1" w15:restartNumberingAfterBreak="0">
    <w:nsid w:val="133C2823"/>
    <w:multiLevelType w:val="hybridMultilevel"/>
    <w:tmpl w:val="08C23B4E"/>
    <w:lvl w:ilvl="0" w:tplc="9E78DEE8">
      <w:start w:val="1"/>
      <w:numFmt w:val="bullet"/>
      <w:lvlText w:val=""/>
      <w:lvlJc w:val="left"/>
      <w:pPr>
        <w:ind w:left="720" w:hanging="360"/>
      </w:pPr>
      <w:rPr>
        <w:rFonts w:ascii="Symbol" w:hAnsi="Symbol" w:hint="default"/>
      </w:rPr>
    </w:lvl>
    <w:lvl w:ilvl="1" w:tplc="2910AE3C">
      <w:start w:val="1"/>
      <w:numFmt w:val="bullet"/>
      <w:lvlText w:val="o"/>
      <w:lvlJc w:val="left"/>
      <w:pPr>
        <w:ind w:left="1440" w:hanging="360"/>
      </w:pPr>
      <w:rPr>
        <w:rFonts w:ascii="Courier New" w:hAnsi="Courier New" w:hint="default"/>
      </w:rPr>
    </w:lvl>
    <w:lvl w:ilvl="2" w:tplc="D7A8FC50">
      <w:start w:val="1"/>
      <w:numFmt w:val="bullet"/>
      <w:lvlText w:val=""/>
      <w:lvlJc w:val="left"/>
      <w:pPr>
        <w:ind w:left="2160" w:hanging="360"/>
      </w:pPr>
      <w:rPr>
        <w:rFonts w:ascii="Wingdings" w:hAnsi="Wingdings" w:hint="default"/>
      </w:rPr>
    </w:lvl>
    <w:lvl w:ilvl="3" w:tplc="503EBAC0">
      <w:start w:val="1"/>
      <w:numFmt w:val="bullet"/>
      <w:lvlText w:val=""/>
      <w:lvlJc w:val="left"/>
      <w:pPr>
        <w:ind w:left="2880" w:hanging="360"/>
      </w:pPr>
      <w:rPr>
        <w:rFonts w:ascii="Symbol" w:hAnsi="Symbol" w:hint="default"/>
      </w:rPr>
    </w:lvl>
    <w:lvl w:ilvl="4" w:tplc="E88E4C5E">
      <w:start w:val="1"/>
      <w:numFmt w:val="bullet"/>
      <w:lvlText w:val="o"/>
      <w:lvlJc w:val="left"/>
      <w:pPr>
        <w:ind w:left="3600" w:hanging="360"/>
      </w:pPr>
      <w:rPr>
        <w:rFonts w:ascii="Courier New" w:hAnsi="Courier New" w:hint="default"/>
      </w:rPr>
    </w:lvl>
    <w:lvl w:ilvl="5" w:tplc="40AA24DE">
      <w:start w:val="1"/>
      <w:numFmt w:val="bullet"/>
      <w:lvlText w:val=""/>
      <w:lvlJc w:val="left"/>
      <w:pPr>
        <w:ind w:left="4320" w:hanging="360"/>
      </w:pPr>
      <w:rPr>
        <w:rFonts w:ascii="Wingdings" w:hAnsi="Wingdings" w:hint="default"/>
      </w:rPr>
    </w:lvl>
    <w:lvl w:ilvl="6" w:tplc="A82C1284">
      <w:start w:val="1"/>
      <w:numFmt w:val="bullet"/>
      <w:lvlText w:val=""/>
      <w:lvlJc w:val="left"/>
      <w:pPr>
        <w:ind w:left="5040" w:hanging="360"/>
      </w:pPr>
      <w:rPr>
        <w:rFonts w:ascii="Symbol" w:hAnsi="Symbol" w:hint="default"/>
      </w:rPr>
    </w:lvl>
    <w:lvl w:ilvl="7" w:tplc="B734E3D0">
      <w:start w:val="1"/>
      <w:numFmt w:val="bullet"/>
      <w:lvlText w:val="o"/>
      <w:lvlJc w:val="left"/>
      <w:pPr>
        <w:ind w:left="5760" w:hanging="360"/>
      </w:pPr>
      <w:rPr>
        <w:rFonts w:ascii="Courier New" w:hAnsi="Courier New" w:hint="default"/>
      </w:rPr>
    </w:lvl>
    <w:lvl w:ilvl="8" w:tplc="43BA98FC">
      <w:start w:val="1"/>
      <w:numFmt w:val="bullet"/>
      <w:lvlText w:val=""/>
      <w:lvlJc w:val="left"/>
      <w:pPr>
        <w:ind w:left="6480" w:hanging="360"/>
      </w:pPr>
      <w:rPr>
        <w:rFonts w:ascii="Wingdings" w:hAnsi="Wingdings" w:hint="default"/>
      </w:rPr>
    </w:lvl>
  </w:abstractNum>
  <w:abstractNum w:abstractNumId="2" w15:restartNumberingAfterBreak="0">
    <w:nsid w:val="3C036E2E"/>
    <w:multiLevelType w:val="multilevel"/>
    <w:tmpl w:val="74181C38"/>
    <w:lvl w:ilvl="0">
      <w:start w:val="1"/>
      <w:numFmt w:val="decimal"/>
      <w:pStyle w:val="H1N"/>
      <w:lvlText w:val="%1"/>
      <w:lvlJc w:val="left"/>
      <w:pPr>
        <w:ind w:left="360" w:hanging="360"/>
      </w:pPr>
      <w:rPr>
        <w:rFonts w:hint="default"/>
      </w:rPr>
    </w:lvl>
    <w:lvl w:ilvl="1">
      <w:start w:val="1"/>
      <w:numFmt w:val="decimal"/>
      <w:pStyle w:val="Heading2"/>
      <w:lvlText w:val="%1.%2"/>
      <w:lvlJc w:val="left"/>
      <w:pPr>
        <w:ind w:left="720" w:hanging="720"/>
      </w:pPr>
      <w:rPr>
        <w:rFonts w:hint="default"/>
      </w:rPr>
    </w:lvl>
    <w:lvl w:ilvl="2">
      <w:start w:val="2"/>
      <w:numFmt w:val="decimal"/>
      <w:pStyle w:val="Heading3"/>
      <w:lvlText w:val="%1.%2.%3"/>
      <w:lvlJc w:val="left"/>
      <w:pPr>
        <w:ind w:left="1080" w:hanging="108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ind w:left="1440" w:hanging="1440"/>
      </w:pPr>
      <w:rPr>
        <w:rFonts w:hint="default"/>
      </w:rPr>
    </w:lvl>
    <w:lvl w:ilvl="4">
      <w:start w:val="1"/>
      <w:numFmt w:val="decimal"/>
      <w:pStyle w:val="Heading5"/>
      <w:lvlText w:val="%1.%2.%3.%4.%5"/>
      <w:lvlJc w:val="left"/>
      <w:pPr>
        <w:ind w:left="1800" w:hanging="180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608068C3"/>
    <w:multiLevelType w:val="multilevel"/>
    <w:tmpl w:val="D0409EA8"/>
    <w:lvl w:ilvl="0">
      <w:start w:val="1"/>
      <w:numFmt w:val="bullet"/>
      <w:pStyle w:val="ListBullet"/>
      <w:lvlText w:val=""/>
      <w:lvlJc w:val="left"/>
      <w:pPr>
        <w:ind w:left="360" w:hanging="360"/>
      </w:pPr>
      <w:rPr>
        <w:rFonts w:ascii="Symbol" w:hAnsi="Symbol" w:hint="default"/>
        <w:color w:val="auto"/>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Sylfaen" w:hAnsi="Sylfaen" w:hint="default"/>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3"/>
  </w:num>
  <w:num w:numId="3">
    <w:abstractNumId w:val="0"/>
  </w:num>
  <w:num w:numId="4">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0F3"/>
    <w:rsid w:val="00014C82"/>
    <w:rsid w:val="000173A5"/>
    <w:rsid w:val="00053001"/>
    <w:rsid w:val="00060B94"/>
    <w:rsid w:val="00070A0C"/>
    <w:rsid w:val="000A1873"/>
    <w:rsid w:val="000D6D29"/>
    <w:rsid w:val="000D7760"/>
    <w:rsid w:val="00101262"/>
    <w:rsid w:val="001231F8"/>
    <w:rsid w:val="0015389D"/>
    <w:rsid w:val="001B3AB7"/>
    <w:rsid w:val="001B50F3"/>
    <w:rsid w:val="001C02A7"/>
    <w:rsid w:val="001C4078"/>
    <w:rsid w:val="001E02AE"/>
    <w:rsid w:val="00210F74"/>
    <w:rsid w:val="0021285B"/>
    <w:rsid w:val="00216E15"/>
    <w:rsid w:val="00247DAA"/>
    <w:rsid w:val="002943EA"/>
    <w:rsid w:val="002B4D60"/>
    <w:rsid w:val="002F549B"/>
    <w:rsid w:val="003A033F"/>
    <w:rsid w:val="003A2B60"/>
    <w:rsid w:val="003D641B"/>
    <w:rsid w:val="00422667"/>
    <w:rsid w:val="00462A67"/>
    <w:rsid w:val="00472BC9"/>
    <w:rsid w:val="0049576B"/>
    <w:rsid w:val="004966F2"/>
    <w:rsid w:val="004A330D"/>
    <w:rsid w:val="004B5495"/>
    <w:rsid w:val="004C6D50"/>
    <w:rsid w:val="004F0F8B"/>
    <w:rsid w:val="0050004D"/>
    <w:rsid w:val="00515964"/>
    <w:rsid w:val="005437E9"/>
    <w:rsid w:val="00587E1A"/>
    <w:rsid w:val="005C1836"/>
    <w:rsid w:val="005E26E4"/>
    <w:rsid w:val="005E5B02"/>
    <w:rsid w:val="005F6250"/>
    <w:rsid w:val="00617E19"/>
    <w:rsid w:val="006360B8"/>
    <w:rsid w:val="0066182B"/>
    <w:rsid w:val="00724AD2"/>
    <w:rsid w:val="00731670"/>
    <w:rsid w:val="00735DEA"/>
    <w:rsid w:val="007451FE"/>
    <w:rsid w:val="00756EA1"/>
    <w:rsid w:val="00772517"/>
    <w:rsid w:val="007770D6"/>
    <w:rsid w:val="00786992"/>
    <w:rsid w:val="00794D8B"/>
    <w:rsid w:val="007A36F4"/>
    <w:rsid w:val="007E18A3"/>
    <w:rsid w:val="007E2DDD"/>
    <w:rsid w:val="00827BA8"/>
    <w:rsid w:val="00833D8D"/>
    <w:rsid w:val="008861AC"/>
    <w:rsid w:val="00911E02"/>
    <w:rsid w:val="009518AD"/>
    <w:rsid w:val="009579E5"/>
    <w:rsid w:val="00960B22"/>
    <w:rsid w:val="009C232A"/>
    <w:rsid w:val="00A27829"/>
    <w:rsid w:val="00A44F30"/>
    <w:rsid w:val="00A46DB6"/>
    <w:rsid w:val="00A5483C"/>
    <w:rsid w:val="00A5538F"/>
    <w:rsid w:val="00A62F95"/>
    <w:rsid w:val="00A76ABB"/>
    <w:rsid w:val="00A85A92"/>
    <w:rsid w:val="00A9050A"/>
    <w:rsid w:val="00A9271F"/>
    <w:rsid w:val="00AA24F6"/>
    <w:rsid w:val="00AA5D0C"/>
    <w:rsid w:val="00AE27C3"/>
    <w:rsid w:val="00AF2BFC"/>
    <w:rsid w:val="00B525E0"/>
    <w:rsid w:val="00BB5316"/>
    <w:rsid w:val="00BB5D5E"/>
    <w:rsid w:val="00C01BB0"/>
    <w:rsid w:val="00C04A82"/>
    <w:rsid w:val="00C15E7D"/>
    <w:rsid w:val="00C26704"/>
    <w:rsid w:val="00C27576"/>
    <w:rsid w:val="00C30FBA"/>
    <w:rsid w:val="00C631DB"/>
    <w:rsid w:val="00C82716"/>
    <w:rsid w:val="00CC6B9D"/>
    <w:rsid w:val="00D25CCF"/>
    <w:rsid w:val="00DA1143"/>
    <w:rsid w:val="00DA4FC0"/>
    <w:rsid w:val="00DA585F"/>
    <w:rsid w:val="00DC2F60"/>
    <w:rsid w:val="00DC7F2F"/>
    <w:rsid w:val="00DE1575"/>
    <w:rsid w:val="00E212E1"/>
    <w:rsid w:val="00E7432B"/>
    <w:rsid w:val="00E760FC"/>
    <w:rsid w:val="00EA526F"/>
    <w:rsid w:val="00EA71CE"/>
    <w:rsid w:val="00EB3C41"/>
    <w:rsid w:val="00EC7262"/>
    <w:rsid w:val="00ED5BDE"/>
    <w:rsid w:val="00EF1871"/>
    <w:rsid w:val="00FD6EC0"/>
    <w:rsid w:val="00FE1D25"/>
    <w:rsid w:val="00FE462E"/>
    <w:rsid w:val="00FF054D"/>
    <w:rsid w:val="00FF64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18116"/>
  <w15:chartTrackingRefBased/>
  <w15:docId w15:val="{CEB81B16-504F-42CE-897D-77AA87182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qFormat/>
    <w:rsid w:val="00735DEA"/>
    <w:pPr>
      <w:keepNext/>
      <w:numPr>
        <w:ilvl w:val="1"/>
        <w:numId w:val="1"/>
      </w:numPr>
      <w:tabs>
        <w:tab w:val="left" w:pos="1440"/>
      </w:tabs>
      <w:suppressAutoHyphens/>
      <w:spacing w:before="280" w:after="0" w:line="288" w:lineRule="auto"/>
      <w:outlineLvl w:val="1"/>
    </w:pPr>
    <w:rPr>
      <w:rFonts w:ascii="Arial Bold" w:eastAsia="Calibri" w:hAnsi="Arial Bold" w:cs="Times New Roman"/>
      <w:b/>
      <w:color w:val="4472C4" w:themeColor="accent1"/>
      <w:sz w:val="28"/>
      <w:szCs w:val="26"/>
      <w:u w:color="000000" w:themeColor="text1"/>
    </w:rPr>
  </w:style>
  <w:style w:type="paragraph" w:styleId="Heading3">
    <w:name w:val="heading 3"/>
    <w:basedOn w:val="Normal"/>
    <w:next w:val="Normal"/>
    <w:link w:val="Heading3Char"/>
    <w:qFormat/>
    <w:rsid w:val="00735DEA"/>
    <w:pPr>
      <w:keepNext/>
      <w:numPr>
        <w:ilvl w:val="2"/>
        <w:numId w:val="1"/>
      </w:numPr>
      <w:spacing w:before="280" w:after="120" w:line="288" w:lineRule="auto"/>
      <w:outlineLvl w:val="2"/>
    </w:pPr>
    <w:rPr>
      <w:rFonts w:ascii="Arial Bold" w:eastAsia="Calibri" w:hAnsi="Arial Bold" w:cs="Arial"/>
      <w:b/>
      <w:bCs/>
      <w:sz w:val="24"/>
      <w:szCs w:val="26"/>
      <w:u w:color="000000" w:themeColor="text1"/>
      <w:lang w:val="en-GB" w:eastAsia="en-GB"/>
    </w:rPr>
  </w:style>
  <w:style w:type="paragraph" w:styleId="Heading4">
    <w:name w:val="heading 4"/>
    <w:basedOn w:val="Normal"/>
    <w:next w:val="Normal"/>
    <w:link w:val="Heading4Char"/>
    <w:qFormat/>
    <w:rsid w:val="00735DEA"/>
    <w:pPr>
      <w:keepNext/>
      <w:numPr>
        <w:ilvl w:val="3"/>
        <w:numId w:val="1"/>
      </w:numPr>
      <w:spacing w:before="280" w:after="120" w:line="288" w:lineRule="auto"/>
      <w:outlineLvl w:val="3"/>
    </w:pPr>
    <w:rPr>
      <w:rFonts w:eastAsia="Calibri" w:cstheme="minorHAnsi"/>
      <w:bCs/>
      <w:sz w:val="24"/>
      <w:szCs w:val="26"/>
      <w:u w:color="000000" w:themeColor="text1"/>
      <w:lang w:val="en-GB" w:eastAsia="en-GB"/>
    </w:rPr>
  </w:style>
  <w:style w:type="paragraph" w:styleId="Heading5">
    <w:name w:val="heading 5"/>
    <w:basedOn w:val="Normal"/>
    <w:next w:val="Normal"/>
    <w:link w:val="Heading5Char"/>
    <w:qFormat/>
    <w:rsid w:val="00735DEA"/>
    <w:pPr>
      <w:keepNext/>
      <w:numPr>
        <w:ilvl w:val="4"/>
        <w:numId w:val="1"/>
      </w:numPr>
      <w:pBdr>
        <w:top w:val="single" w:sz="4" w:space="0" w:color="FFFFFF" w:themeColor="background1"/>
      </w:pBdr>
      <w:tabs>
        <w:tab w:val="left" w:pos="1440"/>
        <w:tab w:val="left" w:pos="4320"/>
      </w:tabs>
      <w:suppressAutoHyphens/>
      <w:spacing w:before="280" w:after="0" w:line="288" w:lineRule="auto"/>
      <w:outlineLvl w:val="4"/>
    </w:pPr>
    <w:rPr>
      <w:rFonts w:eastAsia="Calibri" w:cstheme="minorHAnsi"/>
      <w:bCs/>
      <w:i/>
      <w:color w:val="000000" w:themeColor="text1"/>
      <w:u w:color="000000" w:themeColor="text1"/>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35DEA"/>
    <w:rPr>
      <w:rFonts w:ascii="Arial Bold" w:eastAsia="Calibri" w:hAnsi="Arial Bold" w:cs="Times New Roman"/>
      <w:b/>
      <w:color w:val="4472C4" w:themeColor="accent1"/>
      <w:sz w:val="28"/>
      <w:szCs w:val="26"/>
      <w:u w:color="000000" w:themeColor="text1"/>
    </w:rPr>
  </w:style>
  <w:style w:type="character" w:customStyle="1" w:styleId="Heading3Char">
    <w:name w:val="Heading 3 Char"/>
    <w:basedOn w:val="DefaultParagraphFont"/>
    <w:link w:val="Heading3"/>
    <w:rsid w:val="00735DEA"/>
    <w:rPr>
      <w:rFonts w:ascii="Arial Bold" w:eastAsia="Calibri" w:hAnsi="Arial Bold" w:cs="Arial"/>
      <w:b/>
      <w:bCs/>
      <w:sz w:val="24"/>
      <w:szCs w:val="26"/>
      <w:u w:color="000000" w:themeColor="text1"/>
      <w:lang w:val="en-GB" w:eastAsia="en-GB"/>
    </w:rPr>
  </w:style>
  <w:style w:type="character" w:customStyle="1" w:styleId="Heading4Char">
    <w:name w:val="Heading 4 Char"/>
    <w:basedOn w:val="DefaultParagraphFont"/>
    <w:link w:val="Heading4"/>
    <w:rsid w:val="00735DEA"/>
    <w:rPr>
      <w:rFonts w:eastAsia="Calibri" w:cstheme="minorHAnsi"/>
      <w:bCs/>
      <w:sz w:val="24"/>
      <w:szCs w:val="26"/>
      <w:u w:color="000000" w:themeColor="text1"/>
      <w:lang w:val="en-GB" w:eastAsia="en-GB"/>
    </w:rPr>
  </w:style>
  <w:style w:type="character" w:customStyle="1" w:styleId="Heading5Char">
    <w:name w:val="Heading 5 Char"/>
    <w:basedOn w:val="DefaultParagraphFont"/>
    <w:link w:val="Heading5"/>
    <w:rsid w:val="00735DEA"/>
    <w:rPr>
      <w:rFonts w:eastAsia="Calibri" w:cstheme="minorHAnsi"/>
      <w:bCs/>
      <w:i/>
      <w:color w:val="000000" w:themeColor="text1"/>
      <w:u w:color="000000" w:themeColor="text1"/>
      <w:lang w:val="en-GB" w:eastAsia="en-GB"/>
    </w:rPr>
  </w:style>
  <w:style w:type="paragraph" w:styleId="Caption">
    <w:name w:val="caption"/>
    <w:basedOn w:val="Normal"/>
    <w:next w:val="Normal"/>
    <w:link w:val="CaptionChar"/>
    <w:uiPriority w:val="99"/>
    <w:qFormat/>
    <w:rsid w:val="00735DEA"/>
    <w:pPr>
      <w:tabs>
        <w:tab w:val="left" w:pos="1440"/>
      </w:tabs>
      <w:suppressAutoHyphens/>
      <w:spacing w:before="120" w:after="200" w:line="288" w:lineRule="auto"/>
    </w:pPr>
    <w:rPr>
      <w:rFonts w:ascii="Arial" w:eastAsia="Calibri" w:hAnsi="Arial" w:cs="Times New Roman"/>
      <w:b/>
      <w:iCs/>
      <w:color w:val="44546A" w:themeColor="text2"/>
      <w:sz w:val="18"/>
      <w:szCs w:val="18"/>
      <w:u w:color="000000" w:themeColor="text1"/>
    </w:rPr>
  </w:style>
  <w:style w:type="character" w:customStyle="1" w:styleId="CaptionChar">
    <w:name w:val="Caption Char"/>
    <w:basedOn w:val="DefaultParagraphFont"/>
    <w:link w:val="Caption"/>
    <w:rsid w:val="00735DEA"/>
    <w:rPr>
      <w:rFonts w:ascii="Arial" w:eastAsia="Calibri" w:hAnsi="Arial" w:cs="Times New Roman"/>
      <w:b/>
      <w:iCs/>
      <w:color w:val="44546A" w:themeColor="text2"/>
      <w:sz w:val="18"/>
      <w:szCs w:val="18"/>
      <w:u w:color="000000" w:themeColor="text1"/>
    </w:rPr>
  </w:style>
  <w:style w:type="paragraph" w:customStyle="1" w:styleId="H1N">
    <w:name w:val="H1N"/>
    <w:basedOn w:val="Normal"/>
    <w:semiHidden/>
    <w:rsid w:val="00735DEA"/>
    <w:pPr>
      <w:keepNext/>
      <w:numPr>
        <w:numId w:val="1"/>
      </w:numPr>
      <w:spacing w:before="280" w:after="0" w:line="288" w:lineRule="auto"/>
      <w:outlineLvl w:val="8"/>
    </w:pPr>
    <w:rPr>
      <w:rFonts w:ascii="Arial Bold" w:eastAsia="Times New Roman" w:hAnsi="Arial Bold" w:cs="Times New Roman"/>
      <w:caps/>
      <w:color w:val="4472C4" w:themeColor="accent1"/>
      <w:sz w:val="32"/>
      <w:szCs w:val="30"/>
      <w:u w:color="000000" w:themeColor="text1"/>
    </w:rPr>
  </w:style>
  <w:style w:type="paragraph" w:styleId="ListBullet">
    <w:name w:val="List Bullet"/>
    <w:basedOn w:val="Normal"/>
    <w:uiPriority w:val="99"/>
    <w:qFormat/>
    <w:rsid w:val="00735DEA"/>
    <w:pPr>
      <w:numPr>
        <w:numId w:val="2"/>
      </w:numPr>
      <w:tabs>
        <w:tab w:val="left" w:pos="1440"/>
      </w:tabs>
      <w:suppressAutoHyphens/>
      <w:spacing w:before="120" w:after="60" w:line="288" w:lineRule="auto"/>
    </w:pPr>
    <w:rPr>
      <w:rFonts w:ascii="Arial" w:eastAsia="Calibri" w:hAnsi="Arial" w:cs="Times New Roman"/>
      <w:sz w:val="20"/>
      <w:szCs w:val="20"/>
      <w:u w:color="000000" w:themeColor="text1"/>
    </w:rPr>
  </w:style>
  <w:style w:type="paragraph" w:styleId="ListParagraph">
    <w:name w:val="List Paragraph"/>
    <w:basedOn w:val="Normal"/>
    <w:uiPriority w:val="34"/>
    <w:qFormat/>
    <w:rsid w:val="00735DEA"/>
    <w:pPr>
      <w:ind w:left="720"/>
      <w:contextualSpacing/>
    </w:pPr>
  </w:style>
  <w:style w:type="table" w:styleId="TableGrid">
    <w:name w:val="Table Grid"/>
    <w:basedOn w:val="TableNormal"/>
    <w:rsid w:val="00735DEA"/>
    <w:pPr>
      <w:spacing w:after="0" w:line="240" w:lineRule="auto"/>
    </w:pPr>
    <w:rPr>
      <w:rFonts w:ascii="Arial" w:hAnsi="Arial"/>
      <w:sz w:val="20"/>
      <w:szCs w:val="20"/>
      <w:u w:color="000000" w:themeColor="text1"/>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72B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2BC9"/>
    <w:rPr>
      <w:rFonts w:ascii="Segoe UI" w:hAnsi="Segoe UI" w:cs="Segoe UI"/>
      <w:sz w:val="18"/>
      <w:szCs w:val="18"/>
    </w:rPr>
  </w:style>
  <w:style w:type="character" w:styleId="CommentReference">
    <w:name w:val="annotation reference"/>
    <w:basedOn w:val="DefaultParagraphFont"/>
    <w:uiPriority w:val="99"/>
    <w:semiHidden/>
    <w:unhideWhenUsed/>
    <w:rsid w:val="00472BC9"/>
    <w:rPr>
      <w:sz w:val="16"/>
      <w:szCs w:val="16"/>
    </w:rPr>
  </w:style>
  <w:style w:type="paragraph" w:styleId="CommentText">
    <w:name w:val="annotation text"/>
    <w:basedOn w:val="Normal"/>
    <w:link w:val="CommentTextChar"/>
    <w:uiPriority w:val="99"/>
    <w:semiHidden/>
    <w:unhideWhenUsed/>
    <w:rsid w:val="00472BC9"/>
    <w:pPr>
      <w:spacing w:line="240" w:lineRule="auto"/>
    </w:pPr>
    <w:rPr>
      <w:sz w:val="20"/>
      <w:szCs w:val="20"/>
    </w:rPr>
  </w:style>
  <w:style w:type="character" w:customStyle="1" w:styleId="CommentTextChar">
    <w:name w:val="Comment Text Char"/>
    <w:basedOn w:val="DefaultParagraphFont"/>
    <w:link w:val="CommentText"/>
    <w:uiPriority w:val="99"/>
    <w:semiHidden/>
    <w:rsid w:val="00472BC9"/>
    <w:rPr>
      <w:sz w:val="20"/>
      <w:szCs w:val="20"/>
    </w:rPr>
  </w:style>
  <w:style w:type="paragraph" w:styleId="CommentSubject">
    <w:name w:val="annotation subject"/>
    <w:basedOn w:val="CommentText"/>
    <w:next w:val="CommentText"/>
    <w:link w:val="CommentSubjectChar"/>
    <w:uiPriority w:val="99"/>
    <w:semiHidden/>
    <w:unhideWhenUsed/>
    <w:rsid w:val="00472BC9"/>
    <w:rPr>
      <w:b/>
      <w:bCs/>
    </w:rPr>
  </w:style>
  <w:style w:type="character" w:customStyle="1" w:styleId="CommentSubjectChar">
    <w:name w:val="Comment Subject Char"/>
    <w:basedOn w:val="CommentTextChar"/>
    <w:link w:val="CommentSubject"/>
    <w:uiPriority w:val="99"/>
    <w:semiHidden/>
    <w:rsid w:val="00472BC9"/>
    <w:rPr>
      <w:b/>
      <w:bCs/>
      <w:sz w:val="20"/>
      <w:szCs w:val="20"/>
    </w:rPr>
  </w:style>
  <w:style w:type="paragraph" w:styleId="Header">
    <w:name w:val="header"/>
    <w:basedOn w:val="Normal"/>
    <w:link w:val="HeaderChar"/>
    <w:uiPriority w:val="99"/>
    <w:unhideWhenUsed/>
    <w:rsid w:val="009518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18AD"/>
  </w:style>
  <w:style w:type="paragraph" w:styleId="Footer">
    <w:name w:val="footer"/>
    <w:basedOn w:val="Normal"/>
    <w:link w:val="FooterChar"/>
    <w:uiPriority w:val="99"/>
    <w:unhideWhenUsed/>
    <w:rsid w:val="009518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18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179203">
      <w:bodyDiv w:val="1"/>
      <w:marLeft w:val="0"/>
      <w:marRight w:val="0"/>
      <w:marTop w:val="0"/>
      <w:marBottom w:val="0"/>
      <w:divBdr>
        <w:top w:val="none" w:sz="0" w:space="0" w:color="auto"/>
        <w:left w:val="none" w:sz="0" w:space="0" w:color="auto"/>
        <w:bottom w:val="none" w:sz="0" w:space="0" w:color="auto"/>
        <w:right w:val="none" w:sz="0" w:space="0" w:color="auto"/>
      </w:divBdr>
    </w:div>
    <w:div w:id="141747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google.com/url?sa=i&amp;rct=j&amp;q=&amp;esrc=s&amp;source=images&amp;cd=&amp;cad=rja&amp;uact=8&amp;ved=0ahUKEwj3stPZla3NAhUNOlIKHX8uD6UQjRwIBw&amp;url=http://www.newportsurfcamp.com/&amp;bvm=bv.124272578,d.cGc&amp;psig=AFQjCNFGVjlKEcpC8CNNsjyC20OfBjCWYQ&amp;ust=146618789405509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2601</Words>
  <Characters>14829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Hernandez, Kevin</dc:creator>
  <cp:keywords/>
  <dc:description/>
  <cp:lastModifiedBy>Catron, Steffen</cp:lastModifiedBy>
  <cp:revision>2</cp:revision>
  <cp:lastPrinted>2017-09-13T22:06:00Z</cp:lastPrinted>
  <dcterms:created xsi:type="dcterms:W3CDTF">2018-03-05T16:02:00Z</dcterms:created>
  <dcterms:modified xsi:type="dcterms:W3CDTF">2018-03-05T16:02:00Z</dcterms:modified>
</cp:coreProperties>
</file>